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453F7A5F" w:rsidR="00C15D04" w:rsidRPr="002C77E7" w:rsidRDefault="00C15D04" w:rsidP="00C15D04">
      <w:pPr>
        <w:jc w:val="center"/>
        <w:rPr>
          <w:rFonts w:cs="Arial"/>
          <w:b/>
          <w:szCs w:val="22"/>
        </w:rPr>
      </w:pPr>
      <w:r w:rsidRPr="002C77E7">
        <w:rPr>
          <w:rFonts w:cs="Arial"/>
          <w:b/>
          <w:szCs w:val="22"/>
        </w:rPr>
        <w:t xml:space="preserve">PROJET DE MARCHE N° </w:t>
      </w:r>
      <w:r w:rsidR="005918E1">
        <w:rPr>
          <w:rFonts w:cs="Arial"/>
          <w:b/>
          <w:szCs w:val="22"/>
        </w:rPr>
        <w:t>B2</w:t>
      </w:r>
      <w:r w:rsidR="001F78F9">
        <w:rPr>
          <w:rFonts w:cs="Arial"/>
          <w:b/>
          <w:szCs w:val="22"/>
        </w:rPr>
        <w:t>5-03186-LB</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r>
        <w:rPr>
          <w:rFonts w:cs="Arial"/>
          <w:szCs w:val="22"/>
        </w:rPr>
        <w:t>immatriculé au Registre du Commerce et des Sociétés de Paris sous le numéro R.C.S PARIS B 775 685 019</w:t>
      </w:r>
    </w:p>
    <w:p w14:paraId="7EFFA2CF" w14:textId="48A0B3A1" w:rsidR="00CD7CA1" w:rsidRDefault="00C15D04" w:rsidP="00C15D04">
      <w:pPr>
        <w:autoSpaceDE w:val="0"/>
        <w:autoSpaceDN w:val="0"/>
        <w:adjustRightInd w:val="0"/>
        <w:spacing w:line="240" w:lineRule="exact"/>
        <w:rPr>
          <w:rFonts w:cs="Arial"/>
          <w:szCs w:val="22"/>
        </w:rPr>
      </w:pPr>
      <w:r>
        <w:rPr>
          <w:rFonts w:cs="Arial"/>
          <w:color w:val="000000"/>
          <w:szCs w:val="22"/>
        </w:rPr>
        <w:t xml:space="preserve">représenté par Monsieur </w:t>
      </w:r>
      <w:r w:rsidR="00CD7CA1">
        <w:rPr>
          <w:rFonts w:cs="Arial"/>
          <w:color w:val="000000"/>
          <w:szCs w:val="22"/>
        </w:rPr>
        <w:t>Philippe</w:t>
      </w:r>
      <w:r w:rsidR="007C5C98">
        <w:rPr>
          <w:rFonts w:cs="Arial"/>
          <w:color w:val="000000"/>
          <w:szCs w:val="22"/>
        </w:rPr>
        <w:t xml:space="preserve"> CHARLETY</w:t>
      </w:r>
      <w:r w:rsidR="00B50855">
        <w:rPr>
          <w:rFonts w:cs="Arial"/>
          <w:color w:val="000000"/>
          <w:szCs w:val="22"/>
        </w:rPr>
        <w:t>,</w:t>
      </w:r>
    </w:p>
    <w:p w14:paraId="109331BE" w14:textId="6F7F3ACC" w:rsidR="00C15D04" w:rsidRPr="00863CFC" w:rsidRDefault="00C15D04" w:rsidP="00C15D04">
      <w:pPr>
        <w:autoSpaceDE w:val="0"/>
        <w:autoSpaceDN w:val="0"/>
        <w:adjustRightInd w:val="0"/>
        <w:spacing w:line="240" w:lineRule="exact"/>
        <w:rPr>
          <w:rFonts w:cs="Arial"/>
          <w:szCs w:val="22"/>
        </w:rPr>
      </w:pPr>
      <w:r>
        <w:rPr>
          <w:rFonts w:cs="Arial"/>
          <w:szCs w:val="22"/>
        </w:rPr>
        <w:t xml:space="preserve">agissant en qualité de </w:t>
      </w:r>
      <w:r w:rsidR="007C5C98">
        <w:rPr>
          <w:rFonts w:cs="Arial"/>
          <w:szCs w:val="22"/>
        </w:rPr>
        <w:t xml:space="preserve">Chef de Département </w:t>
      </w:r>
      <w:r w:rsidR="00863CFC">
        <w:rPr>
          <w:rFonts w:cs="Arial"/>
          <w:szCs w:val="22"/>
        </w:rPr>
        <w:t>Projets, Exploitation et Ingénierie du CEA de Grenoble</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7D2994">
        <w:rPr>
          <w:rFonts w:cs="Arial"/>
          <w:szCs w:val="22"/>
          <w:highlight w:val="cyan"/>
        </w:rPr>
        <w:t>_______________</w:t>
      </w:r>
      <w:r w:rsidR="000C6A38" w:rsidRPr="007D2994">
        <w:rPr>
          <w:rFonts w:cs="Arial"/>
          <w:szCs w:val="22"/>
          <w:highlight w:val="cyan"/>
        </w:rPr>
        <w:t>_______</w:t>
      </w:r>
      <w:r w:rsidRPr="007D2994">
        <w:rPr>
          <w:rFonts w:cs="Arial"/>
          <w:szCs w:val="22"/>
          <w:highlight w:val="cyan"/>
        </w:rPr>
        <w:t>,</w:t>
      </w:r>
    </w:p>
    <w:p w14:paraId="7D6552D5" w14:textId="77777777" w:rsidR="00C15D04" w:rsidRDefault="00C15D04" w:rsidP="00C15D04">
      <w:pPr>
        <w:jc w:val="both"/>
        <w:rPr>
          <w:rFonts w:cs="Arial"/>
          <w:szCs w:val="22"/>
        </w:rPr>
      </w:pPr>
      <w:r>
        <w:rPr>
          <w:rFonts w:cs="Arial"/>
          <w:szCs w:val="22"/>
        </w:rPr>
        <w:t>dont le siège social est situé 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7D2994">
        <w:rPr>
          <w:rFonts w:cs="Arial"/>
          <w:szCs w:val="22"/>
          <w:highlight w:val="cyan"/>
        </w:rPr>
        <w:t>____________________</w:t>
      </w:r>
      <w:r>
        <w:rPr>
          <w:rFonts w:cs="Arial"/>
          <w:szCs w:val="22"/>
        </w:rPr>
        <w:t xml:space="preserve"> sous le numéro R.C.S </w:t>
      </w:r>
      <w:r w:rsidR="000C6A38" w:rsidRPr="007D2994">
        <w:rPr>
          <w:rFonts w:cs="Arial"/>
          <w:szCs w:val="22"/>
          <w:highlight w:val="cyan"/>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 xml:space="preserve">onsieur </w:t>
      </w:r>
      <w:r w:rsidRPr="007D2994">
        <w:rPr>
          <w:rFonts w:cs="Arial"/>
          <w:color w:val="000000"/>
          <w:szCs w:val="22"/>
          <w:highlight w:val="cyan"/>
        </w:rPr>
        <w:t>____________</w:t>
      </w:r>
      <w:r w:rsidR="000C6A38" w:rsidRPr="007D2994">
        <w:rPr>
          <w:rFonts w:cs="Arial"/>
          <w:color w:val="000000"/>
          <w:szCs w:val="22"/>
          <w:highlight w:val="cyan"/>
        </w:rPr>
        <w:t>___________</w:t>
      </w:r>
      <w:r w:rsidRPr="007D2994">
        <w:rPr>
          <w:rFonts w:cs="Arial"/>
          <w:szCs w:val="22"/>
          <w:highlight w:val="cyan"/>
        </w:rPr>
        <w:t>,</w:t>
      </w:r>
      <w:r>
        <w:rPr>
          <w:rFonts w:cs="Arial"/>
          <w:szCs w:val="22"/>
        </w:rPr>
        <w:t xml:space="preserve"> agissant en qualité de </w:t>
      </w:r>
      <w:r w:rsidRPr="007D2994">
        <w:rPr>
          <w:rFonts w:cs="Arial"/>
          <w:szCs w:val="22"/>
          <w:highlight w:val="cyan"/>
        </w:rPr>
        <w:t>________________</w:t>
      </w:r>
      <w:r w:rsidR="000C6A38" w:rsidRPr="007D2994">
        <w:rPr>
          <w:rFonts w:cs="Arial"/>
          <w:szCs w:val="22"/>
          <w:highlight w:val="cyan"/>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496B0B9B" w14:textId="0DD1E10D" w:rsidR="00961B8F"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05991537" w:history="1">
        <w:r w:rsidR="00961B8F" w:rsidRPr="006C55F6">
          <w:rPr>
            <w:rStyle w:val="Lienhypertexte"/>
            <w:rFonts w:ascii="Arial Gras" w:hAnsi="Arial Gras"/>
            <w:noProof/>
          </w:rPr>
          <w:t>Article 1 -</w:t>
        </w:r>
        <w:r w:rsidR="00961B8F" w:rsidRPr="006C55F6">
          <w:rPr>
            <w:rStyle w:val="Lienhypertexte"/>
            <w:noProof/>
          </w:rPr>
          <w:t xml:space="preserve"> OBJET</w:t>
        </w:r>
        <w:r w:rsidR="00961B8F">
          <w:rPr>
            <w:noProof/>
            <w:webHidden/>
          </w:rPr>
          <w:tab/>
        </w:r>
        <w:r w:rsidR="00961B8F">
          <w:rPr>
            <w:noProof/>
            <w:webHidden/>
          </w:rPr>
          <w:fldChar w:fldCharType="begin"/>
        </w:r>
        <w:r w:rsidR="00961B8F">
          <w:rPr>
            <w:noProof/>
            <w:webHidden/>
          </w:rPr>
          <w:instrText xml:space="preserve"> PAGEREF _Toc205991537 \h </w:instrText>
        </w:r>
        <w:r w:rsidR="00961B8F">
          <w:rPr>
            <w:noProof/>
            <w:webHidden/>
          </w:rPr>
        </w:r>
        <w:r w:rsidR="00961B8F">
          <w:rPr>
            <w:noProof/>
            <w:webHidden/>
          </w:rPr>
          <w:fldChar w:fldCharType="separate"/>
        </w:r>
        <w:r w:rsidR="00961B8F">
          <w:rPr>
            <w:noProof/>
            <w:webHidden/>
          </w:rPr>
          <w:t>3</w:t>
        </w:r>
        <w:r w:rsidR="00961B8F">
          <w:rPr>
            <w:noProof/>
            <w:webHidden/>
          </w:rPr>
          <w:fldChar w:fldCharType="end"/>
        </w:r>
      </w:hyperlink>
    </w:p>
    <w:p w14:paraId="2AA90463" w14:textId="4738735A"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38" w:history="1">
        <w:r w:rsidR="00961B8F" w:rsidRPr="006C55F6">
          <w:rPr>
            <w:rStyle w:val="Lienhypertexte"/>
            <w:rFonts w:ascii="Arial Gras" w:hAnsi="Arial Gras"/>
            <w:noProof/>
          </w:rPr>
          <w:t>Article 2 -</w:t>
        </w:r>
        <w:r w:rsidR="00961B8F" w:rsidRPr="006C55F6">
          <w:rPr>
            <w:rStyle w:val="Lienhypertexte"/>
            <w:noProof/>
          </w:rPr>
          <w:t xml:space="preserve"> DOCUMENTS CONTRACTUELS</w:t>
        </w:r>
        <w:r w:rsidR="00961B8F">
          <w:rPr>
            <w:noProof/>
            <w:webHidden/>
          </w:rPr>
          <w:tab/>
        </w:r>
        <w:r w:rsidR="00961B8F">
          <w:rPr>
            <w:noProof/>
            <w:webHidden/>
          </w:rPr>
          <w:fldChar w:fldCharType="begin"/>
        </w:r>
        <w:r w:rsidR="00961B8F">
          <w:rPr>
            <w:noProof/>
            <w:webHidden/>
          </w:rPr>
          <w:instrText xml:space="preserve"> PAGEREF _Toc205991538 \h </w:instrText>
        </w:r>
        <w:r w:rsidR="00961B8F">
          <w:rPr>
            <w:noProof/>
            <w:webHidden/>
          </w:rPr>
        </w:r>
        <w:r w:rsidR="00961B8F">
          <w:rPr>
            <w:noProof/>
            <w:webHidden/>
          </w:rPr>
          <w:fldChar w:fldCharType="separate"/>
        </w:r>
        <w:r w:rsidR="00961B8F">
          <w:rPr>
            <w:noProof/>
            <w:webHidden/>
          </w:rPr>
          <w:t>3</w:t>
        </w:r>
        <w:r w:rsidR="00961B8F">
          <w:rPr>
            <w:noProof/>
            <w:webHidden/>
          </w:rPr>
          <w:fldChar w:fldCharType="end"/>
        </w:r>
      </w:hyperlink>
    </w:p>
    <w:p w14:paraId="311A23F4" w14:textId="4ECC7E94"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39" w:history="1">
        <w:r w:rsidR="00961B8F" w:rsidRPr="006C55F6">
          <w:rPr>
            <w:rStyle w:val="Lienhypertexte"/>
            <w:rFonts w:ascii="Arial Gras" w:hAnsi="Arial Gras"/>
            <w:noProof/>
          </w:rPr>
          <w:t>Article 3 -</w:t>
        </w:r>
        <w:r w:rsidR="00961B8F" w:rsidRPr="006C55F6">
          <w:rPr>
            <w:rStyle w:val="Lienhypertexte"/>
            <w:noProof/>
          </w:rPr>
          <w:t xml:space="preserve"> CORRESPONDANTS</w:t>
        </w:r>
        <w:r w:rsidR="00961B8F">
          <w:rPr>
            <w:noProof/>
            <w:webHidden/>
          </w:rPr>
          <w:tab/>
        </w:r>
        <w:r w:rsidR="00961B8F">
          <w:rPr>
            <w:noProof/>
            <w:webHidden/>
          </w:rPr>
          <w:fldChar w:fldCharType="begin"/>
        </w:r>
        <w:r w:rsidR="00961B8F">
          <w:rPr>
            <w:noProof/>
            <w:webHidden/>
          </w:rPr>
          <w:instrText xml:space="preserve"> PAGEREF _Toc205991539 \h </w:instrText>
        </w:r>
        <w:r w:rsidR="00961B8F">
          <w:rPr>
            <w:noProof/>
            <w:webHidden/>
          </w:rPr>
        </w:r>
        <w:r w:rsidR="00961B8F">
          <w:rPr>
            <w:noProof/>
            <w:webHidden/>
          </w:rPr>
          <w:fldChar w:fldCharType="separate"/>
        </w:r>
        <w:r w:rsidR="00961B8F">
          <w:rPr>
            <w:noProof/>
            <w:webHidden/>
          </w:rPr>
          <w:t>3</w:t>
        </w:r>
        <w:r w:rsidR="00961B8F">
          <w:rPr>
            <w:noProof/>
            <w:webHidden/>
          </w:rPr>
          <w:fldChar w:fldCharType="end"/>
        </w:r>
      </w:hyperlink>
    </w:p>
    <w:p w14:paraId="52E22740" w14:textId="3C3F9FAB"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0" w:history="1">
        <w:r w:rsidR="00961B8F" w:rsidRPr="006C55F6">
          <w:rPr>
            <w:rStyle w:val="Lienhypertexte"/>
            <w:rFonts w:ascii="Arial Gras" w:hAnsi="Arial Gras"/>
            <w:noProof/>
          </w:rPr>
          <w:t>Article 4 -</w:t>
        </w:r>
        <w:r w:rsidR="00961B8F" w:rsidRPr="006C55F6">
          <w:rPr>
            <w:rStyle w:val="Lienhypertexte"/>
            <w:noProof/>
          </w:rPr>
          <w:t xml:space="preserve"> ETENDUE DES TRAVAUX</w:t>
        </w:r>
        <w:r w:rsidR="00961B8F">
          <w:rPr>
            <w:noProof/>
            <w:webHidden/>
          </w:rPr>
          <w:tab/>
        </w:r>
        <w:r w:rsidR="00961B8F">
          <w:rPr>
            <w:noProof/>
            <w:webHidden/>
          </w:rPr>
          <w:fldChar w:fldCharType="begin"/>
        </w:r>
        <w:r w:rsidR="00961B8F">
          <w:rPr>
            <w:noProof/>
            <w:webHidden/>
          </w:rPr>
          <w:instrText xml:space="preserve"> PAGEREF _Toc205991540 \h </w:instrText>
        </w:r>
        <w:r w:rsidR="00961B8F">
          <w:rPr>
            <w:noProof/>
            <w:webHidden/>
          </w:rPr>
        </w:r>
        <w:r w:rsidR="00961B8F">
          <w:rPr>
            <w:noProof/>
            <w:webHidden/>
          </w:rPr>
          <w:fldChar w:fldCharType="separate"/>
        </w:r>
        <w:r w:rsidR="00961B8F">
          <w:rPr>
            <w:noProof/>
            <w:webHidden/>
          </w:rPr>
          <w:t>4</w:t>
        </w:r>
        <w:r w:rsidR="00961B8F">
          <w:rPr>
            <w:noProof/>
            <w:webHidden/>
          </w:rPr>
          <w:fldChar w:fldCharType="end"/>
        </w:r>
      </w:hyperlink>
    </w:p>
    <w:p w14:paraId="49089366" w14:textId="1FB3C0F5"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1" w:history="1">
        <w:r w:rsidR="00961B8F" w:rsidRPr="006C55F6">
          <w:rPr>
            <w:rStyle w:val="Lienhypertexte"/>
            <w:rFonts w:ascii="Arial Gras" w:hAnsi="Arial Gras"/>
            <w:noProof/>
          </w:rPr>
          <w:t>Article 5 -</w:t>
        </w:r>
        <w:r w:rsidR="00961B8F" w:rsidRPr="006C55F6">
          <w:rPr>
            <w:rStyle w:val="Lienhypertexte"/>
            <w:noProof/>
          </w:rPr>
          <w:t xml:space="preserve"> CONDITIONS D'EXECUTION</w:t>
        </w:r>
        <w:r w:rsidR="00961B8F">
          <w:rPr>
            <w:noProof/>
            <w:webHidden/>
          </w:rPr>
          <w:tab/>
        </w:r>
        <w:r w:rsidR="00961B8F">
          <w:rPr>
            <w:noProof/>
            <w:webHidden/>
          </w:rPr>
          <w:fldChar w:fldCharType="begin"/>
        </w:r>
        <w:r w:rsidR="00961B8F">
          <w:rPr>
            <w:noProof/>
            <w:webHidden/>
          </w:rPr>
          <w:instrText xml:space="preserve"> PAGEREF _Toc205991541 \h </w:instrText>
        </w:r>
        <w:r w:rsidR="00961B8F">
          <w:rPr>
            <w:noProof/>
            <w:webHidden/>
          </w:rPr>
        </w:r>
        <w:r w:rsidR="00961B8F">
          <w:rPr>
            <w:noProof/>
            <w:webHidden/>
          </w:rPr>
          <w:fldChar w:fldCharType="separate"/>
        </w:r>
        <w:r w:rsidR="00961B8F">
          <w:rPr>
            <w:noProof/>
            <w:webHidden/>
          </w:rPr>
          <w:t>4</w:t>
        </w:r>
        <w:r w:rsidR="00961B8F">
          <w:rPr>
            <w:noProof/>
            <w:webHidden/>
          </w:rPr>
          <w:fldChar w:fldCharType="end"/>
        </w:r>
      </w:hyperlink>
    </w:p>
    <w:p w14:paraId="690B7F07" w14:textId="6F78E8DB"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2" w:history="1">
        <w:r w:rsidR="00961B8F" w:rsidRPr="006C55F6">
          <w:rPr>
            <w:rStyle w:val="Lienhypertexte"/>
            <w:rFonts w:ascii="Arial Gras" w:hAnsi="Arial Gras"/>
            <w:noProof/>
          </w:rPr>
          <w:t>Article 6 -</w:t>
        </w:r>
        <w:r w:rsidR="00961B8F" w:rsidRPr="006C55F6">
          <w:rPr>
            <w:rStyle w:val="Lienhypertexte"/>
            <w:noProof/>
          </w:rPr>
          <w:t xml:space="preserve"> OBLIGATIONS DU TITULAIRE</w:t>
        </w:r>
        <w:r w:rsidR="00961B8F">
          <w:rPr>
            <w:noProof/>
            <w:webHidden/>
          </w:rPr>
          <w:tab/>
        </w:r>
        <w:r w:rsidR="00961B8F">
          <w:rPr>
            <w:noProof/>
            <w:webHidden/>
          </w:rPr>
          <w:fldChar w:fldCharType="begin"/>
        </w:r>
        <w:r w:rsidR="00961B8F">
          <w:rPr>
            <w:noProof/>
            <w:webHidden/>
          </w:rPr>
          <w:instrText xml:space="preserve"> PAGEREF _Toc205991542 \h </w:instrText>
        </w:r>
        <w:r w:rsidR="00961B8F">
          <w:rPr>
            <w:noProof/>
            <w:webHidden/>
          </w:rPr>
        </w:r>
        <w:r w:rsidR="00961B8F">
          <w:rPr>
            <w:noProof/>
            <w:webHidden/>
          </w:rPr>
          <w:fldChar w:fldCharType="separate"/>
        </w:r>
        <w:r w:rsidR="00961B8F">
          <w:rPr>
            <w:noProof/>
            <w:webHidden/>
          </w:rPr>
          <w:t>6</w:t>
        </w:r>
        <w:r w:rsidR="00961B8F">
          <w:rPr>
            <w:noProof/>
            <w:webHidden/>
          </w:rPr>
          <w:fldChar w:fldCharType="end"/>
        </w:r>
      </w:hyperlink>
    </w:p>
    <w:p w14:paraId="79151A9D" w14:textId="179D1593"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3" w:history="1">
        <w:r w:rsidR="00961B8F" w:rsidRPr="006C55F6">
          <w:rPr>
            <w:rStyle w:val="Lienhypertexte"/>
            <w:rFonts w:ascii="Arial Gras" w:hAnsi="Arial Gras" w:cs="Arial"/>
            <w:noProof/>
          </w:rPr>
          <w:t>Article 7 -</w:t>
        </w:r>
        <w:r w:rsidR="00961B8F" w:rsidRPr="006C55F6">
          <w:rPr>
            <w:rStyle w:val="Lienhypertexte"/>
            <w:rFonts w:cs="Arial"/>
            <w:noProof/>
          </w:rPr>
          <w:t xml:space="preserve"> CONTROLES TECHNIQUES</w:t>
        </w:r>
        <w:r w:rsidR="00961B8F">
          <w:rPr>
            <w:noProof/>
            <w:webHidden/>
          </w:rPr>
          <w:tab/>
        </w:r>
        <w:r w:rsidR="00961B8F">
          <w:rPr>
            <w:noProof/>
            <w:webHidden/>
          </w:rPr>
          <w:fldChar w:fldCharType="begin"/>
        </w:r>
        <w:r w:rsidR="00961B8F">
          <w:rPr>
            <w:noProof/>
            <w:webHidden/>
          </w:rPr>
          <w:instrText xml:space="preserve"> PAGEREF _Toc205991543 \h </w:instrText>
        </w:r>
        <w:r w:rsidR="00961B8F">
          <w:rPr>
            <w:noProof/>
            <w:webHidden/>
          </w:rPr>
        </w:r>
        <w:r w:rsidR="00961B8F">
          <w:rPr>
            <w:noProof/>
            <w:webHidden/>
          </w:rPr>
          <w:fldChar w:fldCharType="separate"/>
        </w:r>
        <w:r w:rsidR="00961B8F">
          <w:rPr>
            <w:noProof/>
            <w:webHidden/>
          </w:rPr>
          <w:t>7</w:t>
        </w:r>
        <w:r w:rsidR="00961B8F">
          <w:rPr>
            <w:noProof/>
            <w:webHidden/>
          </w:rPr>
          <w:fldChar w:fldCharType="end"/>
        </w:r>
      </w:hyperlink>
    </w:p>
    <w:p w14:paraId="39AAE887" w14:textId="56D73DEF"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4" w:history="1">
        <w:r w:rsidR="00961B8F" w:rsidRPr="006C55F6">
          <w:rPr>
            <w:rStyle w:val="Lienhypertexte"/>
            <w:rFonts w:ascii="Arial Gras" w:hAnsi="Arial Gras"/>
            <w:noProof/>
          </w:rPr>
          <w:t>Article 8 -</w:t>
        </w:r>
        <w:r w:rsidR="00961B8F" w:rsidRPr="006C55F6">
          <w:rPr>
            <w:rStyle w:val="Lienhypertexte"/>
            <w:noProof/>
          </w:rPr>
          <w:t xml:space="preserve"> REMISE DE DOCUMENTS</w:t>
        </w:r>
        <w:r w:rsidR="00961B8F">
          <w:rPr>
            <w:noProof/>
            <w:webHidden/>
          </w:rPr>
          <w:tab/>
        </w:r>
        <w:r w:rsidR="00961B8F">
          <w:rPr>
            <w:noProof/>
            <w:webHidden/>
          </w:rPr>
          <w:fldChar w:fldCharType="begin"/>
        </w:r>
        <w:r w:rsidR="00961B8F">
          <w:rPr>
            <w:noProof/>
            <w:webHidden/>
          </w:rPr>
          <w:instrText xml:space="preserve"> PAGEREF _Toc205991544 \h </w:instrText>
        </w:r>
        <w:r w:rsidR="00961B8F">
          <w:rPr>
            <w:noProof/>
            <w:webHidden/>
          </w:rPr>
        </w:r>
        <w:r w:rsidR="00961B8F">
          <w:rPr>
            <w:noProof/>
            <w:webHidden/>
          </w:rPr>
          <w:fldChar w:fldCharType="separate"/>
        </w:r>
        <w:r w:rsidR="00961B8F">
          <w:rPr>
            <w:noProof/>
            <w:webHidden/>
          </w:rPr>
          <w:t>7</w:t>
        </w:r>
        <w:r w:rsidR="00961B8F">
          <w:rPr>
            <w:noProof/>
            <w:webHidden/>
          </w:rPr>
          <w:fldChar w:fldCharType="end"/>
        </w:r>
      </w:hyperlink>
    </w:p>
    <w:p w14:paraId="6CA767AB" w14:textId="79ABF8B6"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5" w:history="1">
        <w:r w:rsidR="00961B8F" w:rsidRPr="006C55F6">
          <w:rPr>
            <w:rStyle w:val="Lienhypertexte"/>
            <w:rFonts w:ascii="Arial Gras" w:hAnsi="Arial Gras"/>
            <w:noProof/>
          </w:rPr>
          <w:t>Article 9 -</w:t>
        </w:r>
        <w:r w:rsidR="00961B8F" w:rsidRPr="006C55F6">
          <w:rPr>
            <w:rStyle w:val="Lienhypertexte"/>
            <w:noProof/>
          </w:rPr>
          <w:t xml:space="preserve"> REUNIONS</w:t>
        </w:r>
        <w:r w:rsidR="00961B8F">
          <w:rPr>
            <w:noProof/>
            <w:webHidden/>
          </w:rPr>
          <w:tab/>
        </w:r>
        <w:r w:rsidR="00961B8F">
          <w:rPr>
            <w:noProof/>
            <w:webHidden/>
          </w:rPr>
          <w:fldChar w:fldCharType="begin"/>
        </w:r>
        <w:r w:rsidR="00961B8F">
          <w:rPr>
            <w:noProof/>
            <w:webHidden/>
          </w:rPr>
          <w:instrText xml:space="preserve"> PAGEREF _Toc205991545 \h </w:instrText>
        </w:r>
        <w:r w:rsidR="00961B8F">
          <w:rPr>
            <w:noProof/>
            <w:webHidden/>
          </w:rPr>
        </w:r>
        <w:r w:rsidR="00961B8F">
          <w:rPr>
            <w:noProof/>
            <w:webHidden/>
          </w:rPr>
          <w:fldChar w:fldCharType="separate"/>
        </w:r>
        <w:r w:rsidR="00961B8F">
          <w:rPr>
            <w:noProof/>
            <w:webHidden/>
          </w:rPr>
          <w:t>8</w:t>
        </w:r>
        <w:r w:rsidR="00961B8F">
          <w:rPr>
            <w:noProof/>
            <w:webHidden/>
          </w:rPr>
          <w:fldChar w:fldCharType="end"/>
        </w:r>
      </w:hyperlink>
    </w:p>
    <w:p w14:paraId="6D410926" w14:textId="0E0C5B4C"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6" w:history="1">
        <w:r w:rsidR="00961B8F" w:rsidRPr="006C55F6">
          <w:rPr>
            <w:rStyle w:val="Lienhypertexte"/>
            <w:rFonts w:ascii="Arial Gras" w:hAnsi="Arial Gras" w:cs="Arial"/>
            <w:noProof/>
          </w:rPr>
          <w:t>Article 10 -</w:t>
        </w:r>
        <w:r w:rsidR="00961B8F" w:rsidRPr="006C55F6">
          <w:rPr>
            <w:rStyle w:val="Lienhypertexte"/>
            <w:rFonts w:cs="Arial"/>
            <w:noProof/>
          </w:rPr>
          <w:t xml:space="preserve"> MONTAGE - INSTALLATION DES FOURNITURES</w:t>
        </w:r>
        <w:r w:rsidR="00961B8F">
          <w:rPr>
            <w:noProof/>
            <w:webHidden/>
          </w:rPr>
          <w:tab/>
        </w:r>
        <w:r w:rsidR="00961B8F">
          <w:rPr>
            <w:noProof/>
            <w:webHidden/>
          </w:rPr>
          <w:fldChar w:fldCharType="begin"/>
        </w:r>
        <w:r w:rsidR="00961B8F">
          <w:rPr>
            <w:noProof/>
            <w:webHidden/>
          </w:rPr>
          <w:instrText xml:space="preserve"> PAGEREF _Toc205991546 \h </w:instrText>
        </w:r>
        <w:r w:rsidR="00961B8F">
          <w:rPr>
            <w:noProof/>
            <w:webHidden/>
          </w:rPr>
        </w:r>
        <w:r w:rsidR="00961B8F">
          <w:rPr>
            <w:noProof/>
            <w:webHidden/>
          </w:rPr>
          <w:fldChar w:fldCharType="separate"/>
        </w:r>
        <w:r w:rsidR="00961B8F">
          <w:rPr>
            <w:noProof/>
            <w:webHidden/>
          </w:rPr>
          <w:t>8</w:t>
        </w:r>
        <w:r w:rsidR="00961B8F">
          <w:rPr>
            <w:noProof/>
            <w:webHidden/>
          </w:rPr>
          <w:fldChar w:fldCharType="end"/>
        </w:r>
      </w:hyperlink>
    </w:p>
    <w:p w14:paraId="7308E4B9" w14:textId="1FE80C8E"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7" w:history="1">
        <w:r w:rsidR="00961B8F" w:rsidRPr="006C55F6">
          <w:rPr>
            <w:rStyle w:val="Lienhypertexte"/>
            <w:rFonts w:ascii="Arial Gras" w:hAnsi="Arial Gras" w:cs="Arial"/>
            <w:noProof/>
          </w:rPr>
          <w:t>Article 11 -</w:t>
        </w:r>
        <w:r w:rsidR="00961B8F" w:rsidRPr="006C55F6">
          <w:rPr>
            <w:rStyle w:val="Lienhypertexte"/>
            <w:rFonts w:cs="Arial"/>
            <w:noProof/>
          </w:rPr>
          <w:t xml:space="preserve"> RECEPTION DES TRAVAUX</w:t>
        </w:r>
        <w:r w:rsidR="00961B8F">
          <w:rPr>
            <w:noProof/>
            <w:webHidden/>
          </w:rPr>
          <w:tab/>
        </w:r>
        <w:r w:rsidR="00961B8F">
          <w:rPr>
            <w:noProof/>
            <w:webHidden/>
          </w:rPr>
          <w:fldChar w:fldCharType="begin"/>
        </w:r>
        <w:r w:rsidR="00961B8F">
          <w:rPr>
            <w:noProof/>
            <w:webHidden/>
          </w:rPr>
          <w:instrText xml:space="preserve"> PAGEREF _Toc205991547 \h </w:instrText>
        </w:r>
        <w:r w:rsidR="00961B8F">
          <w:rPr>
            <w:noProof/>
            <w:webHidden/>
          </w:rPr>
        </w:r>
        <w:r w:rsidR="00961B8F">
          <w:rPr>
            <w:noProof/>
            <w:webHidden/>
          </w:rPr>
          <w:fldChar w:fldCharType="separate"/>
        </w:r>
        <w:r w:rsidR="00961B8F">
          <w:rPr>
            <w:noProof/>
            <w:webHidden/>
          </w:rPr>
          <w:t>8</w:t>
        </w:r>
        <w:r w:rsidR="00961B8F">
          <w:rPr>
            <w:noProof/>
            <w:webHidden/>
          </w:rPr>
          <w:fldChar w:fldCharType="end"/>
        </w:r>
      </w:hyperlink>
    </w:p>
    <w:p w14:paraId="373B7908" w14:textId="3D16CC43"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8" w:history="1">
        <w:r w:rsidR="00961B8F" w:rsidRPr="006C55F6">
          <w:rPr>
            <w:rStyle w:val="Lienhypertexte"/>
            <w:rFonts w:ascii="Arial Gras" w:hAnsi="Arial Gras" w:cs="Arial"/>
            <w:noProof/>
          </w:rPr>
          <w:t>Article 12 -</w:t>
        </w:r>
        <w:r w:rsidR="00961B8F" w:rsidRPr="006C55F6">
          <w:rPr>
            <w:rStyle w:val="Lienhypertexte"/>
            <w:rFonts w:cs="Arial"/>
            <w:noProof/>
          </w:rPr>
          <w:t xml:space="preserve"> GARANTIES</w:t>
        </w:r>
        <w:r w:rsidR="00961B8F">
          <w:rPr>
            <w:noProof/>
            <w:webHidden/>
          </w:rPr>
          <w:tab/>
        </w:r>
        <w:r w:rsidR="00961B8F">
          <w:rPr>
            <w:noProof/>
            <w:webHidden/>
          </w:rPr>
          <w:fldChar w:fldCharType="begin"/>
        </w:r>
        <w:r w:rsidR="00961B8F">
          <w:rPr>
            <w:noProof/>
            <w:webHidden/>
          </w:rPr>
          <w:instrText xml:space="preserve"> PAGEREF _Toc205991548 \h </w:instrText>
        </w:r>
        <w:r w:rsidR="00961B8F">
          <w:rPr>
            <w:noProof/>
            <w:webHidden/>
          </w:rPr>
        </w:r>
        <w:r w:rsidR="00961B8F">
          <w:rPr>
            <w:noProof/>
            <w:webHidden/>
          </w:rPr>
          <w:fldChar w:fldCharType="separate"/>
        </w:r>
        <w:r w:rsidR="00961B8F">
          <w:rPr>
            <w:noProof/>
            <w:webHidden/>
          </w:rPr>
          <w:t>8</w:t>
        </w:r>
        <w:r w:rsidR="00961B8F">
          <w:rPr>
            <w:noProof/>
            <w:webHidden/>
          </w:rPr>
          <w:fldChar w:fldCharType="end"/>
        </w:r>
      </w:hyperlink>
    </w:p>
    <w:p w14:paraId="7F9EEA10" w14:textId="7F349D41"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49" w:history="1">
        <w:r w:rsidR="00961B8F" w:rsidRPr="006C55F6">
          <w:rPr>
            <w:rStyle w:val="Lienhypertexte"/>
            <w:rFonts w:ascii="Arial Gras" w:hAnsi="Arial Gras" w:cs="Arial"/>
            <w:noProof/>
          </w:rPr>
          <w:t>Article 13 -</w:t>
        </w:r>
        <w:r w:rsidR="00961B8F" w:rsidRPr="006C55F6">
          <w:rPr>
            <w:rStyle w:val="Lienhypertexte"/>
            <w:rFonts w:cs="Arial"/>
            <w:noProof/>
          </w:rPr>
          <w:t xml:space="preserve"> ASSURANCES</w:t>
        </w:r>
        <w:r w:rsidR="00961B8F">
          <w:rPr>
            <w:noProof/>
            <w:webHidden/>
          </w:rPr>
          <w:tab/>
        </w:r>
        <w:r w:rsidR="00961B8F">
          <w:rPr>
            <w:noProof/>
            <w:webHidden/>
          </w:rPr>
          <w:fldChar w:fldCharType="begin"/>
        </w:r>
        <w:r w:rsidR="00961B8F">
          <w:rPr>
            <w:noProof/>
            <w:webHidden/>
          </w:rPr>
          <w:instrText xml:space="preserve"> PAGEREF _Toc205991549 \h </w:instrText>
        </w:r>
        <w:r w:rsidR="00961B8F">
          <w:rPr>
            <w:noProof/>
            <w:webHidden/>
          </w:rPr>
        </w:r>
        <w:r w:rsidR="00961B8F">
          <w:rPr>
            <w:noProof/>
            <w:webHidden/>
          </w:rPr>
          <w:fldChar w:fldCharType="separate"/>
        </w:r>
        <w:r w:rsidR="00961B8F">
          <w:rPr>
            <w:noProof/>
            <w:webHidden/>
          </w:rPr>
          <w:t>9</w:t>
        </w:r>
        <w:r w:rsidR="00961B8F">
          <w:rPr>
            <w:noProof/>
            <w:webHidden/>
          </w:rPr>
          <w:fldChar w:fldCharType="end"/>
        </w:r>
      </w:hyperlink>
    </w:p>
    <w:p w14:paraId="0E8676EE" w14:textId="70FA504E"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0" w:history="1">
        <w:r w:rsidR="00961B8F" w:rsidRPr="006C55F6">
          <w:rPr>
            <w:rStyle w:val="Lienhypertexte"/>
            <w:rFonts w:ascii="Arial Gras" w:hAnsi="Arial Gras" w:cs="Arial"/>
            <w:noProof/>
          </w:rPr>
          <w:t>Article 14 -</w:t>
        </w:r>
        <w:r w:rsidR="00961B8F" w:rsidRPr="006C55F6">
          <w:rPr>
            <w:rStyle w:val="Lienhypertexte"/>
            <w:rFonts w:cs="Arial"/>
            <w:noProof/>
          </w:rPr>
          <w:t xml:space="preserve"> DELAI OU PLANNING GENERAL DE REALISATION</w:t>
        </w:r>
        <w:r w:rsidR="00961B8F">
          <w:rPr>
            <w:noProof/>
            <w:webHidden/>
          </w:rPr>
          <w:tab/>
        </w:r>
        <w:r w:rsidR="00961B8F">
          <w:rPr>
            <w:noProof/>
            <w:webHidden/>
          </w:rPr>
          <w:fldChar w:fldCharType="begin"/>
        </w:r>
        <w:r w:rsidR="00961B8F">
          <w:rPr>
            <w:noProof/>
            <w:webHidden/>
          </w:rPr>
          <w:instrText xml:space="preserve"> PAGEREF _Toc205991550 \h </w:instrText>
        </w:r>
        <w:r w:rsidR="00961B8F">
          <w:rPr>
            <w:noProof/>
            <w:webHidden/>
          </w:rPr>
        </w:r>
        <w:r w:rsidR="00961B8F">
          <w:rPr>
            <w:noProof/>
            <w:webHidden/>
          </w:rPr>
          <w:fldChar w:fldCharType="separate"/>
        </w:r>
        <w:r w:rsidR="00961B8F">
          <w:rPr>
            <w:noProof/>
            <w:webHidden/>
          </w:rPr>
          <w:t>9</w:t>
        </w:r>
        <w:r w:rsidR="00961B8F">
          <w:rPr>
            <w:noProof/>
            <w:webHidden/>
          </w:rPr>
          <w:fldChar w:fldCharType="end"/>
        </w:r>
      </w:hyperlink>
    </w:p>
    <w:p w14:paraId="578D398A" w14:textId="19041BD2"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1" w:history="1">
        <w:r w:rsidR="00961B8F" w:rsidRPr="006C55F6">
          <w:rPr>
            <w:rStyle w:val="Lienhypertexte"/>
            <w:rFonts w:ascii="Arial Gras" w:hAnsi="Arial Gras" w:cs="Arial"/>
            <w:noProof/>
          </w:rPr>
          <w:t>14.2 -</w:t>
        </w:r>
        <w:r w:rsidR="00961B8F" w:rsidRPr="006C55F6">
          <w:rPr>
            <w:rStyle w:val="Lienhypertexte"/>
            <w:rFonts w:cs="Arial"/>
            <w:noProof/>
          </w:rPr>
          <w:t xml:space="preserve"> Prolongations des délais d’exécution</w:t>
        </w:r>
        <w:r w:rsidR="00961B8F">
          <w:rPr>
            <w:noProof/>
            <w:webHidden/>
          </w:rPr>
          <w:tab/>
        </w:r>
        <w:r w:rsidR="00961B8F">
          <w:rPr>
            <w:noProof/>
            <w:webHidden/>
          </w:rPr>
          <w:fldChar w:fldCharType="begin"/>
        </w:r>
        <w:r w:rsidR="00961B8F">
          <w:rPr>
            <w:noProof/>
            <w:webHidden/>
          </w:rPr>
          <w:instrText xml:space="preserve"> PAGEREF _Toc205991551 \h </w:instrText>
        </w:r>
        <w:r w:rsidR="00961B8F">
          <w:rPr>
            <w:noProof/>
            <w:webHidden/>
          </w:rPr>
        </w:r>
        <w:r w:rsidR="00961B8F">
          <w:rPr>
            <w:noProof/>
            <w:webHidden/>
          </w:rPr>
          <w:fldChar w:fldCharType="separate"/>
        </w:r>
        <w:r w:rsidR="00961B8F">
          <w:rPr>
            <w:noProof/>
            <w:webHidden/>
          </w:rPr>
          <w:t>9</w:t>
        </w:r>
        <w:r w:rsidR="00961B8F">
          <w:rPr>
            <w:noProof/>
            <w:webHidden/>
          </w:rPr>
          <w:fldChar w:fldCharType="end"/>
        </w:r>
      </w:hyperlink>
    </w:p>
    <w:p w14:paraId="5FE53BFF" w14:textId="4B132EFC"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2" w:history="1">
        <w:r w:rsidR="00961B8F" w:rsidRPr="006C55F6">
          <w:rPr>
            <w:rStyle w:val="Lienhypertexte"/>
            <w:rFonts w:ascii="Arial Gras" w:hAnsi="Arial Gras" w:cs="Arial"/>
            <w:noProof/>
          </w:rPr>
          <w:t>Article 15 -</w:t>
        </w:r>
        <w:r w:rsidR="00961B8F" w:rsidRPr="006C55F6">
          <w:rPr>
            <w:rStyle w:val="Lienhypertexte"/>
            <w:noProof/>
          </w:rPr>
          <w:t xml:space="preserve"> ARRETS DE CHANTIER</w:t>
        </w:r>
        <w:r w:rsidR="00961B8F">
          <w:rPr>
            <w:noProof/>
            <w:webHidden/>
          </w:rPr>
          <w:tab/>
        </w:r>
        <w:r w:rsidR="00961B8F">
          <w:rPr>
            <w:noProof/>
            <w:webHidden/>
          </w:rPr>
          <w:fldChar w:fldCharType="begin"/>
        </w:r>
        <w:r w:rsidR="00961B8F">
          <w:rPr>
            <w:noProof/>
            <w:webHidden/>
          </w:rPr>
          <w:instrText xml:space="preserve"> PAGEREF _Toc205991552 \h </w:instrText>
        </w:r>
        <w:r w:rsidR="00961B8F">
          <w:rPr>
            <w:noProof/>
            <w:webHidden/>
          </w:rPr>
        </w:r>
        <w:r w:rsidR="00961B8F">
          <w:rPr>
            <w:noProof/>
            <w:webHidden/>
          </w:rPr>
          <w:fldChar w:fldCharType="separate"/>
        </w:r>
        <w:r w:rsidR="00961B8F">
          <w:rPr>
            <w:noProof/>
            <w:webHidden/>
          </w:rPr>
          <w:t>9</w:t>
        </w:r>
        <w:r w:rsidR="00961B8F">
          <w:rPr>
            <w:noProof/>
            <w:webHidden/>
          </w:rPr>
          <w:fldChar w:fldCharType="end"/>
        </w:r>
      </w:hyperlink>
    </w:p>
    <w:p w14:paraId="783B8FCF" w14:textId="0CAE2F4E"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3" w:history="1">
        <w:r w:rsidR="00961B8F" w:rsidRPr="006C55F6">
          <w:rPr>
            <w:rStyle w:val="Lienhypertexte"/>
            <w:rFonts w:ascii="Arial Gras" w:hAnsi="Arial Gras" w:cs="Arial"/>
            <w:noProof/>
          </w:rPr>
          <w:t>Article 16 -</w:t>
        </w:r>
        <w:r w:rsidR="00961B8F" w:rsidRPr="006C55F6">
          <w:rPr>
            <w:rStyle w:val="Lienhypertexte"/>
            <w:noProof/>
          </w:rPr>
          <w:t xml:space="preserve"> MONTANT</w:t>
        </w:r>
        <w:r w:rsidR="00961B8F">
          <w:rPr>
            <w:noProof/>
            <w:webHidden/>
          </w:rPr>
          <w:tab/>
        </w:r>
        <w:r w:rsidR="00961B8F">
          <w:rPr>
            <w:noProof/>
            <w:webHidden/>
          </w:rPr>
          <w:fldChar w:fldCharType="begin"/>
        </w:r>
        <w:r w:rsidR="00961B8F">
          <w:rPr>
            <w:noProof/>
            <w:webHidden/>
          </w:rPr>
          <w:instrText xml:space="preserve"> PAGEREF _Toc205991553 \h </w:instrText>
        </w:r>
        <w:r w:rsidR="00961B8F">
          <w:rPr>
            <w:noProof/>
            <w:webHidden/>
          </w:rPr>
        </w:r>
        <w:r w:rsidR="00961B8F">
          <w:rPr>
            <w:noProof/>
            <w:webHidden/>
          </w:rPr>
          <w:fldChar w:fldCharType="separate"/>
        </w:r>
        <w:r w:rsidR="00961B8F">
          <w:rPr>
            <w:noProof/>
            <w:webHidden/>
          </w:rPr>
          <w:t>9</w:t>
        </w:r>
        <w:r w:rsidR="00961B8F">
          <w:rPr>
            <w:noProof/>
            <w:webHidden/>
          </w:rPr>
          <w:fldChar w:fldCharType="end"/>
        </w:r>
      </w:hyperlink>
    </w:p>
    <w:p w14:paraId="2008E0CD" w14:textId="1DBC226A"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4" w:history="1">
        <w:r w:rsidR="00961B8F" w:rsidRPr="006C55F6">
          <w:rPr>
            <w:rStyle w:val="Lienhypertexte"/>
            <w:rFonts w:ascii="Arial Gras" w:hAnsi="Arial Gras"/>
            <w:noProof/>
          </w:rPr>
          <w:t>Article 17 -</w:t>
        </w:r>
        <w:r w:rsidR="00961B8F" w:rsidRPr="006C55F6">
          <w:rPr>
            <w:rStyle w:val="Lienhypertexte"/>
            <w:noProof/>
          </w:rPr>
          <w:t xml:space="preserve"> – PENALITES</w:t>
        </w:r>
        <w:r w:rsidR="00961B8F">
          <w:rPr>
            <w:noProof/>
            <w:webHidden/>
          </w:rPr>
          <w:tab/>
        </w:r>
        <w:r w:rsidR="00961B8F">
          <w:rPr>
            <w:noProof/>
            <w:webHidden/>
          </w:rPr>
          <w:fldChar w:fldCharType="begin"/>
        </w:r>
        <w:r w:rsidR="00961B8F">
          <w:rPr>
            <w:noProof/>
            <w:webHidden/>
          </w:rPr>
          <w:instrText xml:space="preserve"> PAGEREF _Toc205991554 \h </w:instrText>
        </w:r>
        <w:r w:rsidR="00961B8F">
          <w:rPr>
            <w:noProof/>
            <w:webHidden/>
          </w:rPr>
        </w:r>
        <w:r w:rsidR="00961B8F">
          <w:rPr>
            <w:noProof/>
            <w:webHidden/>
          </w:rPr>
          <w:fldChar w:fldCharType="separate"/>
        </w:r>
        <w:r w:rsidR="00961B8F">
          <w:rPr>
            <w:noProof/>
            <w:webHidden/>
          </w:rPr>
          <w:t>9</w:t>
        </w:r>
        <w:r w:rsidR="00961B8F">
          <w:rPr>
            <w:noProof/>
            <w:webHidden/>
          </w:rPr>
          <w:fldChar w:fldCharType="end"/>
        </w:r>
      </w:hyperlink>
    </w:p>
    <w:p w14:paraId="0FA4E1D5" w14:textId="587742F1"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5" w:history="1">
        <w:r w:rsidR="00961B8F" w:rsidRPr="006C55F6">
          <w:rPr>
            <w:rStyle w:val="Lienhypertexte"/>
            <w:rFonts w:ascii="Arial Gras" w:hAnsi="Arial Gras" w:cs="Arial"/>
            <w:noProof/>
          </w:rPr>
          <w:t>Article 18 -</w:t>
        </w:r>
        <w:r w:rsidR="00961B8F" w:rsidRPr="006C55F6">
          <w:rPr>
            <w:rStyle w:val="Lienhypertexte"/>
            <w:noProof/>
          </w:rPr>
          <w:t xml:space="preserve"> – CONDITIONS DE FACTURATION</w:t>
        </w:r>
        <w:r w:rsidR="00961B8F">
          <w:rPr>
            <w:noProof/>
            <w:webHidden/>
          </w:rPr>
          <w:tab/>
        </w:r>
        <w:r w:rsidR="00961B8F">
          <w:rPr>
            <w:noProof/>
            <w:webHidden/>
          </w:rPr>
          <w:fldChar w:fldCharType="begin"/>
        </w:r>
        <w:r w:rsidR="00961B8F">
          <w:rPr>
            <w:noProof/>
            <w:webHidden/>
          </w:rPr>
          <w:instrText xml:space="preserve"> PAGEREF _Toc205991555 \h </w:instrText>
        </w:r>
        <w:r w:rsidR="00961B8F">
          <w:rPr>
            <w:noProof/>
            <w:webHidden/>
          </w:rPr>
        </w:r>
        <w:r w:rsidR="00961B8F">
          <w:rPr>
            <w:noProof/>
            <w:webHidden/>
          </w:rPr>
          <w:fldChar w:fldCharType="separate"/>
        </w:r>
        <w:r w:rsidR="00961B8F">
          <w:rPr>
            <w:noProof/>
            <w:webHidden/>
          </w:rPr>
          <w:t>10</w:t>
        </w:r>
        <w:r w:rsidR="00961B8F">
          <w:rPr>
            <w:noProof/>
            <w:webHidden/>
          </w:rPr>
          <w:fldChar w:fldCharType="end"/>
        </w:r>
      </w:hyperlink>
    </w:p>
    <w:p w14:paraId="43785530" w14:textId="1099B985"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6" w:history="1">
        <w:r w:rsidR="00961B8F" w:rsidRPr="006C55F6">
          <w:rPr>
            <w:rStyle w:val="Lienhypertexte"/>
            <w:rFonts w:ascii="Arial Gras" w:hAnsi="Arial Gras"/>
            <w:noProof/>
          </w:rPr>
          <w:t>Article 19 -</w:t>
        </w:r>
        <w:r w:rsidR="00961B8F" w:rsidRPr="006C55F6">
          <w:rPr>
            <w:rStyle w:val="Lienhypertexte"/>
            <w:noProof/>
          </w:rPr>
          <w:t xml:space="preserve"> FACTURES - REGLEMENTS</w:t>
        </w:r>
        <w:r w:rsidR="00961B8F">
          <w:rPr>
            <w:noProof/>
            <w:webHidden/>
          </w:rPr>
          <w:tab/>
        </w:r>
        <w:r w:rsidR="00961B8F">
          <w:rPr>
            <w:noProof/>
            <w:webHidden/>
          </w:rPr>
          <w:fldChar w:fldCharType="begin"/>
        </w:r>
        <w:r w:rsidR="00961B8F">
          <w:rPr>
            <w:noProof/>
            <w:webHidden/>
          </w:rPr>
          <w:instrText xml:space="preserve"> PAGEREF _Toc205991556 \h </w:instrText>
        </w:r>
        <w:r w:rsidR="00961B8F">
          <w:rPr>
            <w:noProof/>
            <w:webHidden/>
          </w:rPr>
        </w:r>
        <w:r w:rsidR="00961B8F">
          <w:rPr>
            <w:noProof/>
            <w:webHidden/>
          </w:rPr>
          <w:fldChar w:fldCharType="separate"/>
        </w:r>
        <w:r w:rsidR="00961B8F">
          <w:rPr>
            <w:noProof/>
            <w:webHidden/>
          </w:rPr>
          <w:t>10</w:t>
        </w:r>
        <w:r w:rsidR="00961B8F">
          <w:rPr>
            <w:noProof/>
            <w:webHidden/>
          </w:rPr>
          <w:fldChar w:fldCharType="end"/>
        </w:r>
      </w:hyperlink>
    </w:p>
    <w:p w14:paraId="7A68DDBD" w14:textId="7EEF99B8"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7" w:history="1">
        <w:r w:rsidR="00961B8F" w:rsidRPr="006C55F6">
          <w:rPr>
            <w:rStyle w:val="Lienhypertexte"/>
            <w:rFonts w:ascii="Arial Gras" w:hAnsi="Arial Gras" w:cs="Arial"/>
            <w:noProof/>
          </w:rPr>
          <w:t>Article 20 -</w:t>
        </w:r>
        <w:r w:rsidR="00961B8F" w:rsidRPr="006C55F6">
          <w:rPr>
            <w:rStyle w:val="Lienhypertexte"/>
            <w:noProof/>
          </w:rPr>
          <w:t xml:space="preserve"> REGIME FISCAL</w:t>
        </w:r>
        <w:r w:rsidR="00961B8F">
          <w:rPr>
            <w:noProof/>
            <w:webHidden/>
          </w:rPr>
          <w:tab/>
        </w:r>
        <w:r w:rsidR="00961B8F">
          <w:rPr>
            <w:noProof/>
            <w:webHidden/>
          </w:rPr>
          <w:fldChar w:fldCharType="begin"/>
        </w:r>
        <w:r w:rsidR="00961B8F">
          <w:rPr>
            <w:noProof/>
            <w:webHidden/>
          </w:rPr>
          <w:instrText xml:space="preserve"> PAGEREF _Toc205991557 \h </w:instrText>
        </w:r>
        <w:r w:rsidR="00961B8F">
          <w:rPr>
            <w:noProof/>
            <w:webHidden/>
          </w:rPr>
        </w:r>
        <w:r w:rsidR="00961B8F">
          <w:rPr>
            <w:noProof/>
            <w:webHidden/>
          </w:rPr>
          <w:fldChar w:fldCharType="separate"/>
        </w:r>
        <w:r w:rsidR="00961B8F">
          <w:rPr>
            <w:noProof/>
            <w:webHidden/>
          </w:rPr>
          <w:t>12</w:t>
        </w:r>
        <w:r w:rsidR="00961B8F">
          <w:rPr>
            <w:noProof/>
            <w:webHidden/>
          </w:rPr>
          <w:fldChar w:fldCharType="end"/>
        </w:r>
      </w:hyperlink>
    </w:p>
    <w:p w14:paraId="240F8A8E" w14:textId="1192485B"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8" w:history="1">
        <w:r w:rsidR="00961B8F" w:rsidRPr="006C55F6">
          <w:rPr>
            <w:rStyle w:val="Lienhypertexte"/>
            <w:rFonts w:ascii="Arial Gras" w:hAnsi="Arial Gras"/>
            <w:noProof/>
          </w:rPr>
          <w:t>Article 21 -</w:t>
        </w:r>
        <w:r w:rsidR="00961B8F" w:rsidRPr="006C55F6">
          <w:rPr>
            <w:rStyle w:val="Lienhypertexte"/>
            <w:noProof/>
          </w:rPr>
          <w:t xml:space="preserve"> JURIDICTION COMPETENTE  [</w:t>
        </w:r>
        <w:r w:rsidR="00961B8F" w:rsidRPr="006C55F6">
          <w:rPr>
            <w:rStyle w:val="Lienhypertexte"/>
            <w:rFonts w:cs="Arial"/>
            <w:noProof/>
            <w:highlight w:val="yellow"/>
          </w:rPr>
          <w:t>Si fournisseur FR]</w:t>
        </w:r>
        <w:r w:rsidR="00961B8F">
          <w:rPr>
            <w:noProof/>
            <w:webHidden/>
          </w:rPr>
          <w:tab/>
        </w:r>
        <w:r w:rsidR="00961B8F">
          <w:rPr>
            <w:noProof/>
            <w:webHidden/>
          </w:rPr>
          <w:fldChar w:fldCharType="begin"/>
        </w:r>
        <w:r w:rsidR="00961B8F">
          <w:rPr>
            <w:noProof/>
            <w:webHidden/>
          </w:rPr>
          <w:instrText xml:space="preserve"> PAGEREF _Toc205991558 \h </w:instrText>
        </w:r>
        <w:r w:rsidR="00961B8F">
          <w:rPr>
            <w:noProof/>
            <w:webHidden/>
          </w:rPr>
        </w:r>
        <w:r w:rsidR="00961B8F">
          <w:rPr>
            <w:noProof/>
            <w:webHidden/>
          </w:rPr>
          <w:fldChar w:fldCharType="separate"/>
        </w:r>
        <w:r w:rsidR="00961B8F">
          <w:rPr>
            <w:noProof/>
            <w:webHidden/>
          </w:rPr>
          <w:t>12</w:t>
        </w:r>
        <w:r w:rsidR="00961B8F">
          <w:rPr>
            <w:noProof/>
            <w:webHidden/>
          </w:rPr>
          <w:fldChar w:fldCharType="end"/>
        </w:r>
      </w:hyperlink>
    </w:p>
    <w:p w14:paraId="03433CD6" w14:textId="76B60115"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59" w:history="1">
        <w:r w:rsidR="00961B8F" w:rsidRPr="006C55F6">
          <w:rPr>
            <w:rStyle w:val="Lienhypertexte"/>
            <w:rFonts w:ascii="Arial Gras" w:hAnsi="Arial Gras"/>
            <w:noProof/>
          </w:rPr>
          <w:t>Article 22 -</w:t>
        </w:r>
        <w:r w:rsidR="00961B8F" w:rsidRPr="006C55F6">
          <w:rPr>
            <w:rStyle w:val="Lienhypertexte"/>
            <w:noProof/>
          </w:rPr>
          <w:t xml:space="preserve"> LOI APPLICABLE  ET JURIDICTION COMPETENTE </w:t>
        </w:r>
        <w:r w:rsidR="00961B8F" w:rsidRPr="006C55F6">
          <w:rPr>
            <w:rStyle w:val="Lienhypertexte"/>
            <w:rFonts w:cs="Arial"/>
            <w:noProof/>
            <w:highlight w:val="yellow"/>
          </w:rPr>
          <w:t>[si fournisseur étranger]</w:t>
        </w:r>
        <w:r w:rsidR="00961B8F">
          <w:rPr>
            <w:noProof/>
            <w:webHidden/>
          </w:rPr>
          <w:tab/>
        </w:r>
        <w:r w:rsidR="00961B8F">
          <w:rPr>
            <w:noProof/>
            <w:webHidden/>
          </w:rPr>
          <w:fldChar w:fldCharType="begin"/>
        </w:r>
        <w:r w:rsidR="00961B8F">
          <w:rPr>
            <w:noProof/>
            <w:webHidden/>
          </w:rPr>
          <w:instrText xml:space="preserve"> PAGEREF _Toc205991559 \h </w:instrText>
        </w:r>
        <w:r w:rsidR="00961B8F">
          <w:rPr>
            <w:noProof/>
            <w:webHidden/>
          </w:rPr>
        </w:r>
        <w:r w:rsidR="00961B8F">
          <w:rPr>
            <w:noProof/>
            <w:webHidden/>
          </w:rPr>
          <w:fldChar w:fldCharType="separate"/>
        </w:r>
        <w:r w:rsidR="00961B8F">
          <w:rPr>
            <w:noProof/>
            <w:webHidden/>
          </w:rPr>
          <w:t>12</w:t>
        </w:r>
        <w:r w:rsidR="00961B8F">
          <w:rPr>
            <w:noProof/>
            <w:webHidden/>
          </w:rPr>
          <w:fldChar w:fldCharType="end"/>
        </w:r>
      </w:hyperlink>
    </w:p>
    <w:p w14:paraId="458189A6" w14:textId="03A6B5AC" w:rsidR="00961B8F" w:rsidRDefault="00402E74">
      <w:pPr>
        <w:pStyle w:val="TM1"/>
        <w:tabs>
          <w:tab w:val="right" w:leader="dot" w:pos="8495"/>
        </w:tabs>
        <w:rPr>
          <w:rFonts w:asciiTheme="minorHAnsi" w:eastAsiaTheme="minorEastAsia" w:hAnsiTheme="minorHAnsi" w:cstheme="minorBidi"/>
          <w:b w:val="0"/>
          <w:bCs w:val="0"/>
          <w:caps w:val="0"/>
          <w:noProof/>
          <w:sz w:val="22"/>
          <w:szCs w:val="22"/>
        </w:rPr>
      </w:pPr>
      <w:hyperlink w:anchor="_Toc205991560" w:history="1">
        <w:r w:rsidR="00961B8F" w:rsidRPr="006C55F6">
          <w:rPr>
            <w:rStyle w:val="Lienhypertexte"/>
            <w:rFonts w:ascii="Arial Gras" w:hAnsi="Arial Gras" w:cs="Arial"/>
            <w:noProof/>
          </w:rPr>
          <w:t>Article 23 -</w:t>
        </w:r>
        <w:r w:rsidR="00961B8F" w:rsidRPr="006C55F6">
          <w:rPr>
            <w:rStyle w:val="Lienhypertexte"/>
            <w:rFonts w:cs="Arial"/>
            <w:noProof/>
          </w:rPr>
          <w:t xml:space="preserve"> CONCLUSION DU MARCHE</w:t>
        </w:r>
        <w:r w:rsidR="00961B8F">
          <w:rPr>
            <w:noProof/>
            <w:webHidden/>
          </w:rPr>
          <w:tab/>
        </w:r>
        <w:r w:rsidR="00961B8F">
          <w:rPr>
            <w:noProof/>
            <w:webHidden/>
          </w:rPr>
          <w:fldChar w:fldCharType="begin"/>
        </w:r>
        <w:r w:rsidR="00961B8F">
          <w:rPr>
            <w:noProof/>
            <w:webHidden/>
          </w:rPr>
          <w:instrText xml:space="preserve"> PAGEREF _Toc205991560 \h </w:instrText>
        </w:r>
        <w:r w:rsidR="00961B8F">
          <w:rPr>
            <w:noProof/>
            <w:webHidden/>
          </w:rPr>
        </w:r>
        <w:r w:rsidR="00961B8F">
          <w:rPr>
            <w:noProof/>
            <w:webHidden/>
          </w:rPr>
          <w:fldChar w:fldCharType="separate"/>
        </w:r>
        <w:r w:rsidR="00961B8F">
          <w:rPr>
            <w:noProof/>
            <w:webHidden/>
          </w:rPr>
          <w:t>12</w:t>
        </w:r>
        <w:r w:rsidR="00961B8F">
          <w:rPr>
            <w:noProof/>
            <w:webHidden/>
          </w:rPr>
          <w:fldChar w:fldCharType="end"/>
        </w:r>
      </w:hyperlink>
    </w:p>
    <w:p w14:paraId="751BA124" w14:textId="158A9015"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F64FB1">
      <w:pPr>
        <w:pStyle w:val="Titre1"/>
        <w:numPr>
          <w:ilvl w:val="0"/>
          <w:numId w:val="6"/>
        </w:numPr>
      </w:pPr>
      <w:r>
        <w:lastRenderedPageBreak/>
        <w:t xml:space="preserve"> </w:t>
      </w:r>
      <w:bookmarkStart w:id="9" w:name="_Toc205991537"/>
      <w:r>
        <w:t>OBJET</w:t>
      </w:r>
      <w:bookmarkEnd w:id="9"/>
    </w:p>
    <w:bookmarkEnd w:id="6"/>
    <w:bookmarkEnd w:id="7"/>
    <w:bookmarkEnd w:id="8"/>
    <w:p w14:paraId="7C53AFC5" w14:textId="77777777" w:rsidR="001F78F9" w:rsidRDefault="001F78F9" w:rsidP="001F78F9">
      <w:pPr>
        <w:jc w:val="both"/>
      </w:pPr>
    </w:p>
    <w:p w14:paraId="7851B6BF" w14:textId="616080E3" w:rsidR="00411BC6" w:rsidRPr="001F78F9" w:rsidRDefault="00411BC6" w:rsidP="00411BC6">
      <w:pPr>
        <w:jc w:val="both"/>
        <w:rPr>
          <w:rFonts w:cs="Arial"/>
          <w:bCs/>
          <w:szCs w:val="22"/>
        </w:rPr>
      </w:pPr>
      <w:r w:rsidRPr="00016CB0">
        <w:t xml:space="preserve">Le présent marché a pour objet de fixer les conditions selon lesquelles le </w:t>
      </w:r>
      <w:r w:rsidRPr="00016CB0">
        <w:rPr>
          <w:bCs/>
        </w:rPr>
        <w:t>CEA</w:t>
      </w:r>
      <w:r w:rsidRPr="00016CB0">
        <w:t xml:space="preserve"> confie au Titulaire, qui accepte, </w:t>
      </w:r>
      <w:r w:rsidRPr="009C3773">
        <w:rPr>
          <w:b/>
          <w:bCs/>
        </w:rPr>
        <w:t xml:space="preserve">la réalisation </w:t>
      </w:r>
      <w:r w:rsidR="001F78F9" w:rsidRPr="009C3773">
        <w:rPr>
          <w:b/>
          <w:bCs/>
        </w:rPr>
        <w:t xml:space="preserve">des travaux de voiries et réseaux divers nécessaire </w:t>
      </w:r>
      <w:r w:rsidR="00430982" w:rsidRPr="009C3773">
        <w:rPr>
          <w:b/>
          <w:bCs/>
        </w:rPr>
        <w:t xml:space="preserve">à </w:t>
      </w:r>
      <w:r w:rsidR="001F78F9" w:rsidRPr="009C3773">
        <w:rPr>
          <w:b/>
          <w:bCs/>
        </w:rPr>
        <w:t>la réalimentation Haute Tension de l’aile B du bâtiment C3</w:t>
      </w:r>
      <w:r w:rsidR="001F78F9">
        <w:t xml:space="preserve"> ci-après dénommé les « Travaux », situé sur le site du CEA.  </w:t>
      </w: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F64FB1">
      <w:pPr>
        <w:pStyle w:val="Titre1"/>
        <w:numPr>
          <w:ilvl w:val="0"/>
          <w:numId w:val="6"/>
        </w:numPr>
      </w:pPr>
      <w:bookmarkStart w:id="10" w:name="_Toc206303908"/>
      <w:bookmarkStart w:id="11" w:name="_Ref222827535"/>
      <w:bookmarkStart w:id="12" w:name="_Toc206304548"/>
      <w:bookmarkStart w:id="13" w:name="_Toc206304559"/>
      <w:r>
        <w:t xml:space="preserve"> </w:t>
      </w:r>
      <w:bookmarkStart w:id="14" w:name="_Ref223435994"/>
      <w:bookmarkStart w:id="15" w:name="_Toc205991538"/>
      <w:r w:rsidRPr="001E5E9B">
        <w:t>DOCUMENTS CONTRACTUELS</w:t>
      </w:r>
      <w:bookmarkEnd w:id="10"/>
      <w:bookmarkEnd w:id="11"/>
      <w:bookmarkEnd w:id="12"/>
      <w:bookmarkEnd w:id="13"/>
      <w:bookmarkEnd w:id="14"/>
      <w:bookmarkEnd w:id="15"/>
    </w:p>
    <w:p w14:paraId="3AD28D81" w14:textId="77777777" w:rsidR="00411BC6" w:rsidRPr="00C60915" w:rsidRDefault="00411BC6" w:rsidP="00F64FB1">
      <w:pPr>
        <w:numPr>
          <w:ilvl w:val="1"/>
          <w:numId w:val="6"/>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2DF2F055" w:rsidR="00DF4648" w:rsidRDefault="00DF4648" w:rsidP="00F64FB1">
      <w:pPr>
        <w:numPr>
          <w:ilvl w:val="0"/>
          <w:numId w:val="5"/>
        </w:numPr>
        <w:tabs>
          <w:tab w:val="clear" w:pos="720"/>
          <w:tab w:val="num" w:pos="-3240"/>
        </w:tabs>
        <w:spacing w:line="240" w:lineRule="atLeast"/>
        <w:ind w:left="360"/>
        <w:jc w:val="both"/>
        <w:rPr>
          <w:rFonts w:cs="Arial"/>
          <w:szCs w:val="22"/>
        </w:rPr>
      </w:pPr>
      <w:r w:rsidRPr="00DF4648">
        <w:rPr>
          <w:rFonts w:cs="Arial"/>
          <w:szCs w:val="22"/>
        </w:rPr>
        <w:t>les prescriptions de Sécurité et leurs annexes (référentiels correspondants) ;</w:t>
      </w:r>
    </w:p>
    <w:p w14:paraId="10A33B3D" w14:textId="30D1BE4F" w:rsidR="00DF4648" w:rsidRPr="00DF4648" w:rsidRDefault="00DF4648" w:rsidP="00F64FB1">
      <w:pPr>
        <w:numPr>
          <w:ilvl w:val="0"/>
          <w:numId w:val="5"/>
        </w:numPr>
        <w:tabs>
          <w:tab w:val="clear" w:pos="720"/>
          <w:tab w:val="num" w:pos="-3240"/>
        </w:tabs>
        <w:spacing w:line="240" w:lineRule="atLeast"/>
        <w:ind w:left="360"/>
        <w:jc w:val="both"/>
        <w:rPr>
          <w:rFonts w:cs="Arial"/>
          <w:szCs w:val="22"/>
        </w:rPr>
      </w:pPr>
      <w:r w:rsidRPr="00DF4648">
        <w:rPr>
          <w:rFonts w:cs="Arial"/>
          <w:szCs w:val="22"/>
        </w:rPr>
        <w:t xml:space="preserve">le dossier de consultation référencé </w:t>
      </w:r>
      <w:r w:rsidR="00F0777C">
        <w:rPr>
          <w:rFonts w:cs="Arial"/>
          <w:szCs w:val="22"/>
        </w:rPr>
        <w:t>DCE B25-03186-LB</w:t>
      </w:r>
      <w:r w:rsidRPr="00DF4648">
        <w:rPr>
          <w:rFonts w:cs="Arial"/>
          <w:szCs w:val="22"/>
        </w:rPr>
        <w:t xml:space="preserve"> avec, faisant partie intégrante, les prescriptions techniques du marché et leurs annexes</w:t>
      </w:r>
      <w:r>
        <w:rPr>
          <w:rFonts w:cs="Arial"/>
          <w:szCs w:val="22"/>
        </w:rPr>
        <w:t> :</w:t>
      </w:r>
    </w:p>
    <w:p w14:paraId="61245193" w14:textId="26B35062" w:rsidR="00DF4648" w:rsidRDefault="00DF4648" w:rsidP="00F64FB1">
      <w:pPr>
        <w:numPr>
          <w:ilvl w:val="1"/>
          <w:numId w:val="5"/>
        </w:numPr>
        <w:tabs>
          <w:tab w:val="clear" w:pos="1440"/>
          <w:tab w:val="num" w:pos="709"/>
        </w:tabs>
        <w:spacing w:line="240" w:lineRule="atLeast"/>
        <w:ind w:left="709"/>
        <w:jc w:val="both"/>
        <w:rPr>
          <w:rFonts w:cs="Arial"/>
          <w:szCs w:val="22"/>
        </w:rPr>
      </w:pPr>
      <w:r w:rsidRPr="00DF4648">
        <w:rPr>
          <w:rFonts w:cs="Arial"/>
          <w:szCs w:val="22"/>
        </w:rPr>
        <w:t xml:space="preserve">le cahier des charges techniques référencé </w:t>
      </w:r>
      <w:r w:rsidR="008F23FF">
        <w:rPr>
          <w:rFonts w:cs="Arial"/>
          <w:szCs w:val="22"/>
        </w:rPr>
        <w:t>« </w:t>
      </w:r>
      <w:r w:rsidR="008F23FF" w:rsidRPr="008F23FF">
        <w:rPr>
          <w:rFonts w:cs="Arial"/>
          <w:szCs w:val="22"/>
        </w:rPr>
        <w:t>25_07_086 CCTP C3 LOT VRD DCE signé</w:t>
      </w:r>
      <w:r w:rsidR="008F23FF">
        <w:rPr>
          <w:rFonts w:cs="Arial"/>
          <w:szCs w:val="22"/>
        </w:rPr>
        <w:t xml:space="preserve"> » </w:t>
      </w:r>
      <w:r w:rsidRPr="00DF4648">
        <w:rPr>
          <w:rFonts w:cs="Arial"/>
          <w:szCs w:val="22"/>
        </w:rPr>
        <w:t xml:space="preserve">en date du </w:t>
      </w:r>
      <w:r w:rsidR="008F23FF">
        <w:rPr>
          <w:rFonts w:cs="Arial"/>
          <w:szCs w:val="22"/>
        </w:rPr>
        <w:t>30/07/2025,</w:t>
      </w:r>
    </w:p>
    <w:p w14:paraId="495A5A01" w14:textId="184F9C43" w:rsidR="00DF4648" w:rsidRDefault="00DF4648" w:rsidP="00F64FB1">
      <w:pPr>
        <w:numPr>
          <w:ilvl w:val="1"/>
          <w:numId w:val="5"/>
        </w:numPr>
        <w:tabs>
          <w:tab w:val="clear" w:pos="1440"/>
          <w:tab w:val="num" w:pos="709"/>
        </w:tabs>
        <w:spacing w:line="240" w:lineRule="atLeast"/>
        <w:ind w:left="709"/>
        <w:jc w:val="both"/>
        <w:rPr>
          <w:rFonts w:cs="Arial"/>
          <w:szCs w:val="22"/>
        </w:rPr>
      </w:pPr>
      <w:r w:rsidRPr="00DF4648">
        <w:rPr>
          <w:rFonts w:cs="Arial"/>
          <w:szCs w:val="22"/>
        </w:rPr>
        <w:t xml:space="preserve">la grille de Décomposition du Prix Global et Forfaitaire référencée </w:t>
      </w:r>
      <w:r w:rsidR="00A90603">
        <w:rPr>
          <w:rFonts w:cs="Arial"/>
          <w:szCs w:val="22"/>
        </w:rPr>
        <w:t>« </w:t>
      </w:r>
      <w:r w:rsidR="00A90603" w:rsidRPr="00A90603">
        <w:rPr>
          <w:rFonts w:cs="Arial"/>
          <w:szCs w:val="22"/>
        </w:rPr>
        <w:t xml:space="preserve">EE 25_07_086 DPGF C3 LOT VRD </w:t>
      </w:r>
      <w:proofErr w:type="spellStart"/>
      <w:r w:rsidR="00A90603" w:rsidRPr="00A90603">
        <w:rPr>
          <w:rFonts w:cs="Arial"/>
          <w:szCs w:val="22"/>
        </w:rPr>
        <w:t>Ralimentation</w:t>
      </w:r>
      <w:proofErr w:type="spellEnd"/>
      <w:r w:rsidR="00A90603" w:rsidRPr="00A90603">
        <w:rPr>
          <w:rFonts w:cs="Arial"/>
          <w:szCs w:val="22"/>
        </w:rPr>
        <w:t xml:space="preserve"> HT</w:t>
      </w:r>
      <w:r w:rsidR="00A90603">
        <w:rPr>
          <w:rFonts w:cs="Arial"/>
          <w:szCs w:val="22"/>
        </w:rPr>
        <w:t xml:space="preserve"> » </w:t>
      </w:r>
      <w:r w:rsidRPr="00DF4648">
        <w:rPr>
          <w:rFonts w:cs="Arial"/>
          <w:szCs w:val="22"/>
        </w:rPr>
        <w:t xml:space="preserve">en date du </w:t>
      </w:r>
      <w:r w:rsidR="00A90603">
        <w:rPr>
          <w:rFonts w:cs="Arial"/>
          <w:szCs w:val="22"/>
        </w:rPr>
        <w:t>28/07/2025</w:t>
      </w:r>
      <w:r w:rsidR="00F628BD">
        <w:rPr>
          <w:rFonts w:cs="Arial"/>
          <w:szCs w:val="22"/>
        </w:rPr>
        <w:t>,</w:t>
      </w:r>
    </w:p>
    <w:p w14:paraId="2A3BBDE5" w14:textId="5D362638" w:rsidR="00DF4648" w:rsidRDefault="00DF4648" w:rsidP="00F64FB1">
      <w:pPr>
        <w:numPr>
          <w:ilvl w:val="1"/>
          <w:numId w:val="5"/>
        </w:numPr>
        <w:tabs>
          <w:tab w:val="clear" w:pos="1440"/>
          <w:tab w:val="num" w:pos="709"/>
        </w:tabs>
        <w:spacing w:line="240" w:lineRule="atLeast"/>
        <w:ind w:left="709"/>
        <w:jc w:val="both"/>
        <w:rPr>
          <w:rFonts w:cs="Arial"/>
          <w:szCs w:val="22"/>
        </w:rPr>
      </w:pPr>
      <w:r w:rsidRPr="00DF4648">
        <w:rPr>
          <w:rFonts w:cs="Arial"/>
          <w:szCs w:val="22"/>
        </w:rPr>
        <w:t xml:space="preserve">le planning général de l’opération référencé </w:t>
      </w:r>
      <w:r w:rsidR="00F628BD">
        <w:rPr>
          <w:rFonts w:cs="Arial"/>
          <w:szCs w:val="22"/>
        </w:rPr>
        <w:t>« </w:t>
      </w:r>
      <w:r w:rsidR="00F628BD" w:rsidRPr="00F628BD">
        <w:rPr>
          <w:rFonts w:cs="Arial"/>
          <w:szCs w:val="22"/>
        </w:rPr>
        <w:t>25_07_086 DCE planning C3 LOT VRD</w:t>
      </w:r>
      <w:r w:rsidR="00F628BD">
        <w:rPr>
          <w:rFonts w:cs="Arial"/>
          <w:szCs w:val="22"/>
        </w:rPr>
        <w:t xml:space="preserve"> » </w:t>
      </w:r>
      <w:r w:rsidRPr="00DF4648">
        <w:rPr>
          <w:rFonts w:cs="Arial"/>
          <w:szCs w:val="22"/>
        </w:rPr>
        <w:t xml:space="preserve">en date du </w:t>
      </w:r>
      <w:r w:rsidR="00023002">
        <w:rPr>
          <w:rFonts w:cs="Arial"/>
          <w:szCs w:val="22"/>
        </w:rPr>
        <w:t>30</w:t>
      </w:r>
      <w:r w:rsidR="00F628BD">
        <w:rPr>
          <w:rFonts w:cs="Arial"/>
          <w:szCs w:val="22"/>
        </w:rPr>
        <w:t>/07/2025,</w:t>
      </w:r>
    </w:p>
    <w:p w14:paraId="3E7F0F11" w14:textId="2E2651AB" w:rsidR="008C3128" w:rsidRPr="00A12988" w:rsidRDefault="00DF4648" w:rsidP="00F64FB1">
      <w:pPr>
        <w:numPr>
          <w:ilvl w:val="1"/>
          <w:numId w:val="5"/>
        </w:numPr>
        <w:tabs>
          <w:tab w:val="clear" w:pos="1440"/>
          <w:tab w:val="num" w:pos="709"/>
        </w:tabs>
        <w:spacing w:line="240" w:lineRule="atLeast"/>
        <w:ind w:left="709"/>
        <w:jc w:val="both"/>
        <w:rPr>
          <w:rFonts w:cs="Arial"/>
          <w:szCs w:val="22"/>
        </w:rPr>
      </w:pPr>
      <w:r w:rsidRPr="00DF4648">
        <w:rPr>
          <w:rFonts w:cs="Arial"/>
          <w:szCs w:val="22"/>
        </w:rPr>
        <w:t>le dossier de plans,</w:t>
      </w:r>
    </w:p>
    <w:p w14:paraId="1FED3640" w14:textId="77777777" w:rsidR="00A00720" w:rsidRDefault="00A00720" w:rsidP="00F64FB1">
      <w:pPr>
        <w:numPr>
          <w:ilvl w:val="0"/>
          <w:numId w:val="5"/>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F64FB1">
      <w:pPr>
        <w:numPr>
          <w:ilvl w:val="0"/>
          <w:numId w:val="5"/>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587D304E" w:rsidR="00540215" w:rsidRPr="00EC3AC7" w:rsidRDefault="00540215" w:rsidP="00F64FB1">
      <w:pPr>
        <w:numPr>
          <w:ilvl w:val="0"/>
          <w:numId w:val="5"/>
        </w:numPr>
        <w:tabs>
          <w:tab w:val="clear" w:pos="720"/>
          <w:tab w:val="num" w:pos="-3240"/>
        </w:tabs>
        <w:spacing w:line="240" w:lineRule="atLeast"/>
        <w:ind w:left="360"/>
        <w:jc w:val="both"/>
        <w:rPr>
          <w:rFonts w:cs="Arial"/>
          <w:szCs w:val="22"/>
        </w:rPr>
      </w:pPr>
      <w:r w:rsidRPr="00EC3AC7">
        <w:rPr>
          <w:rFonts w:cs="Arial"/>
          <w:szCs w:val="22"/>
        </w:rPr>
        <w:t>le Cahier des Clauses Sociales Particulières (C2SP)</w:t>
      </w:r>
      <w:r w:rsidR="00500C35" w:rsidRPr="00EC3AC7">
        <w:rPr>
          <w:rFonts w:cs="Arial"/>
          <w:szCs w:val="22"/>
        </w:rPr>
        <w:t>,</w:t>
      </w:r>
    </w:p>
    <w:p w14:paraId="521AC76B" w14:textId="77777777" w:rsidR="00DF4648" w:rsidRDefault="00DF4648" w:rsidP="00F64FB1">
      <w:pPr>
        <w:numPr>
          <w:ilvl w:val="0"/>
          <w:numId w:val="5"/>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F64FB1">
      <w:pPr>
        <w:numPr>
          <w:ilvl w:val="0"/>
          <w:numId w:val="5"/>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A12988">
        <w:rPr>
          <w:rFonts w:cs="Arial"/>
          <w:szCs w:val="22"/>
          <w:highlight w:val="cyan"/>
        </w:rPr>
        <w:t>________</w:t>
      </w:r>
      <w:r w:rsidR="00E17835" w:rsidRPr="00A12988">
        <w:rPr>
          <w:rFonts w:cs="Arial"/>
          <w:szCs w:val="22"/>
          <w:highlight w:val="cyan"/>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 xml:space="preserve">du </w:t>
      </w:r>
      <w:r w:rsidRPr="00A12988">
        <w:rPr>
          <w:rFonts w:cs="Arial"/>
          <w:szCs w:val="22"/>
          <w:highlight w:val="cyan"/>
        </w:rPr>
        <w:t>______</w:t>
      </w:r>
      <w:r w:rsidR="00E17835" w:rsidRPr="00A12988">
        <w:rPr>
          <w:rFonts w:cs="Arial"/>
          <w:szCs w:val="22"/>
          <w:highlight w:val="cyan"/>
        </w:rPr>
        <w:t>________________</w:t>
      </w:r>
      <w:r w:rsidRPr="00A12988">
        <w:rPr>
          <w:rFonts w:cs="Arial"/>
          <w:szCs w:val="22"/>
          <w:highlight w:val="cyan"/>
        </w:rPr>
        <w:t>,</w:t>
      </w:r>
      <w:r w:rsidRPr="00DF4648">
        <w:rPr>
          <w:rFonts w:cs="Arial"/>
          <w:szCs w:val="22"/>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F64FB1">
      <w:pPr>
        <w:numPr>
          <w:ilvl w:val="1"/>
          <w:numId w:val="6"/>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50C3F2E0" w14:textId="77777777" w:rsidR="008C3128" w:rsidRPr="00B77544" w:rsidRDefault="008C3128" w:rsidP="00F64FB1">
      <w:pPr>
        <w:numPr>
          <w:ilvl w:val="0"/>
          <w:numId w:val="9"/>
        </w:numPr>
        <w:spacing w:line="240" w:lineRule="atLeast"/>
        <w:jc w:val="both"/>
        <w:rPr>
          <w:rFonts w:cs="Arial"/>
          <w:szCs w:val="22"/>
        </w:rPr>
      </w:pPr>
      <w:bookmarkStart w:id="20" w:name="_Toc206303909"/>
      <w:bookmarkStart w:id="21" w:name="_Toc206304549"/>
      <w:bookmarkStart w:id="22" w:name="_Toc206304560"/>
      <w:bookmarkEnd w:id="16"/>
      <w:bookmarkEnd w:id="17"/>
      <w:bookmarkEnd w:id="18"/>
      <w:bookmarkEnd w:id="19"/>
      <w:r w:rsidRPr="00B77544">
        <w:rPr>
          <w:rFonts w:cs="Arial"/>
          <w:szCs w:val="22"/>
        </w:rPr>
        <w:t>Annexe n°1 « Planning général de l’opération »,</w:t>
      </w:r>
    </w:p>
    <w:p w14:paraId="017F0356" w14:textId="7189C0EB" w:rsidR="008C3128" w:rsidRPr="00B50855" w:rsidRDefault="008C3128" w:rsidP="00F64FB1">
      <w:pPr>
        <w:numPr>
          <w:ilvl w:val="0"/>
          <w:numId w:val="9"/>
        </w:numPr>
        <w:spacing w:line="240" w:lineRule="atLeast"/>
        <w:jc w:val="both"/>
        <w:rPr>
          <w:rFonts w:cs="Arial"/>
          <w:bCs/>
          <w:szCs w:val="22"/>
        </w:rPr>
      </w:pPr>
      <w:r w:rsidRPr="00B77544">
        <w:rPr>
          <w:rFonts w:cs="Arial"/>
          <w:szCs w:val="22"/>
        </w:rPr>
        <w:t>Annexe n°</w:t>
      </w:r>
      <w:r w:rsidR="00D05F75">
        <w:rPr>
          <w:rFonts w:cs="Arial"/>
          <w:szCs w:val="22"/>
        </w:rPr>
        <w:t>2</w:t>
      </w:r>
      <w:r w:rsidRPr="00B77544">
        <w:rPr>
          <w:rFonts w:cs="Arial"/>
          <w:szCs w:val="22"/>
        </w:rPr>
        <w:t xml:space="preserve"> « Demande d'acceptation d'un sous-traitant »,</w:t>
      </w:r>
    </w:p>
    <w:p w14:paraId="4CBAF0E8" w14:textId="58BE46A7" w:rsidR="00B50855" w:rsidRPr="00D05F75" w:rsidRDefault="00B50855" w:rsidP="00F64FB1">
      <w:pPr>
        <w:numPr>
          <w:ilvl w:val="0"/>
          <w:numId w:val="9"/>
        </w:numPr>
        <w:spacing w:line="240" w:lineRule="atLeast"/>
        <w:jc w:val="both"/>
        <w:rPr>
          <w:rFonts w:cs="Arial"/>
          <w:bCs/>
          <w:szCs w:val="22"/>
        </w:rPr>
      </w:pPr>
      <w:r>
        <w:rPr>
          <w:rFonts w:cs="Arial"/>
          <w:szCs w:val="22"/>
        </w:rPr>
        <w:t xml:space="preserve">Annexe </w:t>
      </w:r>
      <w:r w:rsidR="00EC0A21">
        <w:rPr>
          <w:rFonts w:cs="Arial"/>
          <w:szCs w:val="22"/>
        </w:rPr>
        <w:t>n°</w:t>
      </w:r>
      <w:r>
        <w:rPr>
          <w:rFonts w:cs="Arial"/>
          <w:szCs w:val="22"/>
        </w:rPr>
        <w:t>3</w:t>
      </w:r>
      <w:r w:rsidR="00EC0A21">
        <w:rPr>
          <w:rFonts w:cs="Arial"/>
          <w:szCs w:val="22"/>
        </w:rPr>
        <w:t xml:space="preserve"> « Fiche de travaux </w:t>
      </w:r>
      <w:r w:rsidR="00FB0923">
        <w:rPr>
          <w:rFonts w:cs="Arial"/>
          <w:szCs w:val="22"/>
        </w:rPr>
        <w:t>modificatif sur devis préalable »</w:t>
      </w:r>
      <w:r>
        <w:rPr>
          <w:rFonts w:cs="Arial"/>
          <w:szCs w:val="22"/>
        </w:rPr>
        <w:t xml:space="preserve">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F64FB1">
      <w:pPr>
        <w:pStyle w:val="Titre1"/>
        <w:numPr>
          <w:ilvl w:val="0"/>
          <w:numId w:val="6"/>
        </w:numPr>
      </w:pPr>
      <w:r>
        <w:t xml:space="preserve"> </w:t>
      </w:r>
      <w:bookmarkStart w:id="23" w:name="_Toc205991539"/>
      <w:r w:rsidRPr="00907513">
        <w:t>CORRESPONDANTS</w:t>
      </w:r>
      <w:bookmarkEnd w:id="20"/>
      <w:bookmarkEnd w:id="21"/>
      <w:bookmarkEnd w:id="22"/>
      <w:bookmarkEnd w:id="23"/>
    </w:p>
    <w:p w14:paraId="1991B042" w14:textId="77777777" w:rsidR="00411BC6" w:rsidRPr="00C60915" w:rsidRDefault="00411BC6" w:rsidP="00F64FB1">
      <w:pPr>
        <w:numPr>
          <w:ilvl w:val="1"/>
          <w:numId w:val="6"/>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523A56D" w14:textId="31EB6F11" w:rsidR="00411BC6" w:rsidRDefault="00411BC6" w:rsidP="00F64FB1">
      <w:pPr>
        <w:numPr>
          <w:ilvl w:val="0"/>
          <w:numId w:val="11"/>
        </w:numPr>
        <w:autoSpaceDE w:val="0"/>
        <w:autoSpaceDN w:val="0"/>
        <w:adjustRightInd w:val="0"/>
        <w:jc w:val="both"/>
        <w:rPr>
          <w:rFonts w:cs="Arial"/>
          <w:color w:val="000000"/>
          <w:szCs w:val="22"/>
        </w:rPr>
      </w:pPr>
      <w:bookmarkStart w:id="24" w:name="_Hlk204243235"/>
      <w:r w:rsidRPr="001E5E9B">
        <w:rPr>
          <w:rFonts w:cs="Arial"/>
          <w:color w:val="000000"/>
          <w:szCs w:val="22"/>
        </w:rPr>
        <w:t xml:space="preserve">M. </w:t>
      </w:r>
      <w:r w:rsidR="00A12988">
        <w:rPr>
          <w:rFonts w:cs="Arial"/>
          <w:color w:val="000000"/>
          <w:szCs w:val="22"/>
        </w:rPr>
        <w:t>BRUNET</w:t>
      </w:r>
      <w:r>
        <w:rPr>
          <w:rFonts w:cs="Arial"/>
          <w:color w:val="000000"/>
          <w:szCs w:val="22"/>
        </w:rPr>
        <w:t xml:space="preserve"> - </w:t>
      </w:r>
      <w:r w:rsidR="00A12988">
        <w:rPr>
          <w:rFonts w:cs="Arial"/>
          <w:color w:val="000000"/>
          <w:szCs w:val="22"/>
        </w:rPr>
        <w:t>Rémy</w:t>
      </w:r>
      <w:r>
        <w:rPr>
          <w:rFonts w:cs="Arial"/>
          <w:color w:val="000000"/>
          <w:szCs w:val="22"/>
        </w:rPr>
        <w:t xml:space="preserve"> - </w:t>
      </w:r>
      <w:r w:rsidRPr="001E5E9B">
        <w:rPr>
          <w:rFonts w:cs="Arial"/>
          <w:color w:val="000000"/>
          <w:szCs w:val="22"/>
        </w:rPr>
        <w:t>Tél. : 04.38.78.</w:t>
      </w:r>
      <w:r w:rsidR="00A12988">
        <w:rPr>
          <w:rFonts w:cs="Arial"/>
          <w:color w:val="000000"/>
          <w:szCs w:val="22"/>
        </w:rPr>
        <w:t>04</w:t>
      </w:r>
      <w:r w:rsidRPr="001E5E9B">
        <w:rPr>
          <w:rFonts w:cs="Arial"/>
          <w:color w:val="000000"/>
          <w:szCs w:val="22"/>
        </w:rPr>
        <w:t>.</w:t>
      </w:r>
      <w:r w:rsidR="00A12988">
        <w:rPr>
          <w:rFonts w:cs="Arial"/>
          <w:color w:val="000000"/>
          <w:szCs w:val="22"/>
        </w:rPr>
        <w:t>84</w:t>
      </w:r>
      <w:r>
        <w:rPr>
          <w:rFonts w:cs="Arial"/>
          <w:color w:val="000000"/>
          <w:szCs w:val="22"/>
        </w:rPr>
        <w:t xml:space="preserve"> </w:t>
      </w:r>
    </w:p>
    <w:p w14:paraId="438E0B15" w14:textId="0E323CF3" w:rsidR="00411BC6" w:rsidRPr="001E5E9B"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A12988" w:rsidRPr="00EA011A">
          <w:rPr>
            <w:rStyle w:val="Lienhypertexte"/>
            <w:rFonts w:cs="Arial"/>
            <w:szCs w:val="22"/>
          </w:rPr>
          <w:t>Remy.BRUNET@cea.fr</w:t>
        </w:r>
      </w:hyperlink>
      <w:r w:rsidR="00A12988">
        <w:rPr>
          <w:rFonts w:cs="Arial"/>
          <w:color w:val="000000"/>
          <w:szCs w:val="22"/>
        </w:rPr>
        <w:t xml:space="preserve"> </w:t>
      </w:r>
    </w:p>
    <w:bookmarkEnd w:id="24"/>
    <w:p w14:paraId="3B4BFF38" w14:textId="77777777" w:rsidR="00411BC6" w:rsidRPr="001E5E9B" w:rsidRDefault="00411BC6" w:rsidP="00411BC6">
      <w:pPr>
        <w:autoSpaceDE w:val="0"/>
        <w:autoSpaceDN w:val="0"/>
        <w:adjustRightInd w:val="0"/>
        <w:jc w:val="both"/>
        <w:rPr>
          <w:rFonts w:cs="Arial"/>
          <w:color w:val="000000"/>
          <w:szCs w:val="22"/>
        </w:rPr>
      </w:pPr>
    </w:p>
    <w:p w14:paraId="3492BDBE" w14:textId="227CADD5" w:rsidR="00CA4E2F" w:rsidRPr="00500C35" w:rsidRDefault="00411BC6" w:rsidP="00F64FB1">
      <w:pPr>
        <w:numPr>
          <w:ilvl w:val="1"/>
          <w:numId w:val="6"/>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79F61E1A" w14:textId="4A7D82B0" w:rsidR="00CA4E2F" w:rsidRPr="001E5E9B" w:rsidRDefault="00CA4E2F" w:rsidP="00F64FB1">
      <w:pPr>
        <w:numPr>
          <w:ilvl w:val="0"/>
          <w:numId w:val="11"/>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NAPON – Ludovic – </w:t>
      </w:r>
      <w:r>
        <w:rPr>
          <w:rFonts w:cs="Arial"/>
        </w:rPr>
        <w:t xml:space="preserve">Service des Marchés et Achats </w:t>
      </w:r>
      <w:r>
        <w:rPr>
          <w:rFonts w:cs="Arial"/>
          <w:color w:val="000000"/>
          <w:szCs w:val="22"/>
        </w:rPr>
        <w:t xml:space="preserve">– </w:t>
      </w:r>
      <w:r w:rsidRPr="001E5E9B">
        <w:rPr>
          <w:rFonts w:cs="Arial"/>
          <w:color w:val="000000"/>
          <w:szCs w:val="22"/>
        </w:rPr>
        <w:t xml:space="preserve">Tél. : </w:t>
      </w:r>
      <w:r>
        <w:rPr>
          <w:rFonts w:cs="Arial"/>
          <w:color w:val="000000"/>
          <w:szCs w:val="22"/>
        </w:rPr>
        <w:t>04</w:t>
      </w:r>
      <w:r w:rsidRPr="001E5E9B">
        <w:rPr>
          <w:rFonts w:cs="Arial"/>
          <w:color w:val="000000"/>
          <w:szCs w:val="22"/>
        </w:rPr>
        <w:t>.</w:t>
      </w:r>
      <w:r>
        <w:rPr>
          <w:rFonts w:cs="Arial"/>
          <w:color w:val="000000"/>
          <w:szCs w:val="22"/>
        </w:rPr>
        <w:t>38</w:t>
      </w:r>
      <w:r w:rsidRPr="001E5E9B">
        <w:rPr>
          <w:rFonts w:cs="Arial"/>
          <w:color w:val="000000"/>
          <w:szCs w:val="22"/>
        </w:rPr>
        <w:t>.</w:t>
      </w:r>
      <w:r>
        <w:rPr>
          <w:rFonts w:cs="Arial"/>
          <w:color w:val="000000"/>
          <w:szCs w:val="22"/>
        </w:rPr>
        <w:t>78</w:t>
      </w:r>
      <w:r w:rsidRPr="001E5E9B">
        <w:rPr>
          <w:rFonts w:cs="Arial"/>
          <w:color w:val="000000"/>
          <w:szCs w:val="22"/>
        </w:rPr>
        <w:t>.</w:t>
      </w:r>
      <w:r>
        <w:rPr>
          <w:rFonts w:cs="Arial"/>
          <w:color w:val="000000"/>
          <w:szCs w:val="22"/>
        </w:rPr>
        <w:t>00.00 –</w:t>
      </w:r>
    </w:p>
    <w:p w14:paraId="3B279E71" w14:textId="14800C03" w:rsidR="00CA4E2F" w:rsidRDefault="00CA4E2F" w:rsidP="009C3773">
      <w:pPr>
        <w:autoSpaceDE w:val="0"/>
        <w:autoSpaceDN w:val="0"/>
        <w:adjustRightInd w:val="0"/>
        <w:ind w:left="360"/>
        <w:jc w:val="both"/>
        <w:rPr>
          <w:rFonts w:cs="Arial"/>
          <w:color w:val="000000"/>
          <w:szCs w:val="22"/>
        </w:rPr>
      </w:pPr>
      <w:r>
        <w:rPr>
          <w:rFonts w:cs="Arial"/>
          <w:color w:val="000000"/>
          <w:szCs w:val="22"/>
        </w:rPr>
        <w:t xml:space="preserve">E-mail : </w:t>
      </w:r>
      <w:hyperlink r:id="rId9" w:history="1">
        <w:r w:rsidRPr="00EA011A">
          <w:rPr>
            <w:rStyle w:val="Lienhypertexte"/>
            <w:rFonts w:cs="Arial"/>
            <w:szCs w:val="22"/>
          </w:rPr>
          <w:t>ludovic.napon@cea.fr</w:t>
        </w:r>
      </w:hyperlink>
      <w:r>
        <w:rPr>
          <w:rFonts w:cs="Arial"/>
          <w:color w:val="000000"/>
          <w:szCs w:val="22"/>
        </w:rPr>
        <w:t xml:space="preserve"> </w:t>
      </w:r>
    </w:p>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1C7E464B" w:rsidR="001815E6" w:rsidRPr="001E5E9B" w:rsidRDefault="001815E6" w:rsidP="00F64FB1">
      <w:pPr>
        <w:numPr>
          <w:ilvl w:val="0"/>
          <w:numId w:val="11"/>
        </w:numPr>
        <w:autoSpaceDE w:val="0"/>
        <w:autoSpaceDN w:val="0"/>
        <w:adjustRightInd w:val="0"/>
        <w:jc w:val="both"/>
        <w:rPr>
          <w:rFonts w:cs="Arial"/>
          <w:szCs w:val="22"/>
        </w:rPr>
      </w:pPr>
      <w:bookmarkStart w:id="25" w:name="_Hlk204243263"/>
      <w:r w:rsidRPr="001E5E9B">
        <w:rPr>
          <w:rFonts w:cs="Arial"/>
          <w:color w:val="000000"/>
          <w:szCs w:val="22"/>
        </w:rPr>
        <w:t>M.</w:t>
      </w:r>
      <w:r>
        <w:rPr>
          <w:rFonts w:cs="Arial"/>
          <w:color w:val="000000"/>
          <w:szCs w:val="22"/>
        </w:rPr>
        <w:t xml:space="preserve">  </w:t>
      </w:r>
      <w:r w:rsidR="00CA4E2F">
        <w:rPr>
          <w:rFonts w:cs="Arial"/>
          <w:color w:val="000000"/>
          <w:szCs w:val="22"/>
        </w:rPr>
        <w:t>YHUEL – Steven</w:t>
      </w:r>
      <w:r>
        <w:rPr>
          <w:rFonts w:cs="Arial"/>
          <w:color w:val="000000"/>
          <w:szCs w:val="22"/>
        </w:rPr>
        <w:t xml:space="preserve"> – </w:t>
      </w:r>
      <w:r w:rsidR="00C80E70">
        <w:rPr>
          <w:rFonts w:cs="Arial"/>
        </w:rPr>
        <w:t xml:space="preserve">Service des Marchés et Achats </w:t>
      </w:r>
      <w:r>
        <w:rPr>
          <w:rFonts w:cs="Arial"/>
          <w:color w:val="000000"/>
          <w:szCs w:val="22"/>
        </w:rPr>
        <w:t xml:space="preserve">– </w:t>
      </w:r>
      <w:r w:rsidRPr="001E5E9B">
        <w:rPr>
          <w:rFonts w:cs="Arial"/>
          <w:color w:val="000000"/>
          <w:szCs w:val="22"/>
        </w:rPr>
        <w:t>Tél. : 04.38.78.</w:t>
      </w:r>
      <w:r w:rsidR="00CA4E2F">
        <w:rPr>
          <w:rFonts w:cs="Arial"/>
          <w:color w:val="000000"/>
          <w:szCs w:val="22"/>
        </w:rPr>
        <w:t>95</w:t>
      </w:r>
      <w:r>
        <w:rPr>
          <w:rFonts w:cs="Arial"/>
          <w:color w:val="000000"/>
          <w:szCs w:val="22"/>
        </w:rPr>
        <w:t>.</w:t>
      </w:r>
      <w:r w:rsidR="00CA4E2F">
        <w:rPr>
          <w:rFonts w:cs="Arial"/>
          <w:color w:val="000000"/>
          <w:szCs w:val="22"/>
        </w:rPr>
        <w:t>74</w:t>
      </w:r>
      <w:r>
        <w:rPr>
          <w:rFonts w:cs="Arial"/>
          <w:color w:val="000000"/>
          <w:szCs w:val="22"/>
        </w:rPr>
        <w:t xml:space="preserve"> </w:t>
      </w:r>
    </w:p>
    <w:p w14:paraId="5D2BFFEC" w14:textId="6A52FA27" w:rsidR="001F18FE" w:rsidRDefault="001815E6" w:rsidP="001815E6">
      <w:pPr>
        <w:autoSpaceDE w:val="0"/>
        <w:autoSpaceDN w:val="0"/>
        <w:adjustRightInd w:val="0"/>
        <w:jc w:val="both"/>
        <w:rPr>
          <w:rFonts w:cs="Arial"/>
          <w:color w:val="000000"/>
          <w:szCs w:val="22"/>
        </w:rPr>
      </w:pPr>
      <w:r>
        <w:rPr>
          <w:rFonts w:cs="Arial"/>
          <w:color w:val="000000"/>
          <w:szCs w:val="22"/>
        </w:rPr>
        <w:t>E-mail :</w:t>
      </w:r>
      <w:r w:rsidR="00CA4E2F" w:rsidRPr="00CA4E2F">
        <w:t xml:space="preserve"> </w:t>
      </w:r>
      <w:hyperlink r:id="rId10" w:history="1">
        <w:r w:rsidR="00CA4E2F" w:rsidRPr="00EA011A">
          <w:rPr>
            <w:rStyle w:val="Lienhypertexte"/>
            <w:rFonts w:cs="Arial"/>
            <w:szCs w:val="22"/>
          </w:rPr>
          <w:t>Steven.YHUEL@cea.fr</w:t>
        </w:r>
      </w:hyperlink>
      <w:r w:rsidR="00CA4E2F">
        <w:rPr>
          <w:rFonts w:cs="Arial"/>
          <w:color w:val="000000"/>
          <w:szCs w:val="22"/>
        </w:rPr>
        <w:t xml:space="preserve"> </w:t>
      </w:r>
    </w:p>
    <w:bookmarkEnd w:id="25"/>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F64FB1">
      <w:pPr>
        <w:numPr>
          <w:ilvl w:val="1"/>
          <w:numId w:val="6"/>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3010AD07"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1"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1A3B38C2" w:rsidR="006172A3" w:rsidRPr="00F94CE5" w:rsidRDefault="00402E74" w:rsidP="006172A3">
      <w:pPr>
        <w:tabs>
          <w:tab w:val="left" w:pos="3420"/>
          <w:tab w:val="left" w:pos="5940"/>
        </w:tabs>
        <w:ind w:left="357"/>
        <w:jc w:val="both"/>
        <w:rPr>
          <w:rFonts w:cs="Arial"/>
          <w:bCs/>
          <w:iCs/>
          <w:szCs w:val="22"/>
        </w:rPr>
      </w:pPr>
      <w:hyperlink r:id="rId12" w:history="1">
        <w:r w:rsidR="00A12988" w:rsidRPr="00EA011A">
          <w:rPr>
            <w:rStyle w:val="Lienhypertexte"/>
            <w:rFonts w:cs="Arial"/>
            <w:bCs/>
            <w:iCs/>
            <w:szCs w:val="22"/>
          </w:rPr>
          <w:t>RELANCES@cea.fr</w:t>
        </w:r>
      </w:hyperlink>
      <w:r w:rsidR="00A12988">
        <w:rPr>
          <w:rFonts w:cs="Arial"/>
          <w:bCs/>
          <w:iCs/>
          <w:szCs w:val="22"/>
        </w:rPr>
        <w:t xml:space="preserve"> </w:t>
      </w: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F64FB1">
      <w:pPr>
        <w:numPr>
          <w:ilvl w:val="1"/>
          <w:numId w:val="6"/>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F64FB1">
      <w:pPr>
        <w:numPr>
          <w:ilvl w:val="0"/>
          <w:numId w:val="11"/>
        </w:numPr>
        <w:autoSpaceDE w:val="0"/>
        <w:autoSpaceDN w:val="0"/>
        <w:adjustRightInd w:val="0"/>
        <w:jc w:val="both"/>
        <w:rPr>
          <w:rFonts w:cs="Arial"/>
          <w:szCs w:val="22"/>
        </w:rPr>
      </w:pPr>
      <w:r w:rsidRPr="001E5E9B">
        <w:rPr>
          <w:rFonts w:cs="Arial"/>
          <w:color w:val="000000"/>
          <w:szCs w:val="22"/>
        </w:rPr>
        <w:t>M</w:t>
      </w:r>
      <w:r w:rsidRPr="00CA4E2F">
        <w:rPr>
          <w:rFonts w:cs="Arial"/>
          <w:color w:val="000000"/>
          <w:szCs w:val="22"/>
          <w:highlight w:val="cyan"/>
        </w:rPr>
        <w:t>.__________</w:t>
      </w:r>
      <w:r w:rsidR="00F44386" w:rsidRPr="00CA4E2F">
        <w:rPr>
          <w:rFonts w:cs="Arial"/>
          <w:color w:val="000000"/>
          <w:szCs w:val="22"/>
          <w:highlight w:val="cyan"/>
        </w:rPr>
        <w:t>__________________</w:t>
      </w:r>
      <w:r>
        <w:rPr>
          <w:rFonts w:cs="Arial"/>
          <w:color w:val="000000"/>
          <w:szCs w:val="22"/>
        </w:rPr>
        <w:t xml:space="preserve"> -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CA4E2F">
        <w:rPr>
          <w:rFonts w:cs="Arial"/>
          <w:color w:val="000000"/>
          <w:szCs w:val="22"/>
          <w:highlight w:val="cyan"/>
        </w:rPr>
        <w:t>_____________</w:t>
      </w:r>
      <w:r w:rsidR="00F44386" w:rsidRPr="00CA4E2F">
        <w:rPr>
          <w:rFonts w:cs="Arial"/>
          <w:color w:val="000000"/>
          <w:szCs w:val="22"/>
          <w:highlight w:val="cyan"/>
        </w:rPr>
        <w:t>_____________</w:t>
      </w:r>
      <w:r>
        <w:rPr>
          <w:rFonts w:cs="Arial"/>
          <w:color w:val="000000"/>
          <w:szCs w:val="22"/>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lastRenderedPageBreak/>
        <w:t xml:space="preserve">E-mail : </w:t>
      </w:r>
      <w:r w:rsidRPr="00CA4E2F">
        <w:rPr>
          <w:rFonts w:cs="Arial"/>
          <w:color w:val="000000"/>
          <w:szCs w:val="22"/>
          <w:highlight w:val="cyan"/>
        </w:rPr>
        <w:t>_______</w:t>
      </w:r>
      <w:r w:rsidR="007A3AD8" w:rsidRPr="00CA4E2F">
        <w:rPr>
          <w:rFonts w:cs="Arial"/>
          <w:color w:val="000000"/>
          <w:szCs w:val="22"/>
          <w:highlight w:val="cyan"/>
        </w:rPr>
        <w:t>_____</w:t>
      </w:r>
      <w:r w:rsidRPr="00CA4E2F">
        <w:rPr>
          <w:rFonts w:cs="Arial"/>
          <w:color w:val="000000"/>
          <w:szCs w:val="22"/>
          <w:highlight w:val="cyan"/>
        </w:rPr>
        <w:t>_</w:t>
      </w:r>
      <w:r w:rsidR="007A3AD8" w:rsidRPr="00CA4E2F">
        <w:rPr>
          <w:rFonts w:cs="Arial"/>
          <w:color w:val="000000"/>
          <w:szCs w:val="22"/>
          <w:highlight w:val="cyan"/>
        </w:rPr>
        <w:t>__</w:t>
      </w:r>
      <w:r w:rsidR="00F44386" w:rsidRPr="00CA4E2F">
        <w:rPr>
          <w:rFonts w:cs="Arial"/>
          <w:color w:val="000000"/>
          <w:szCs w:val="22"/>
          <w:highlight w:val="cyan"/>
        </w:rPr>
        <w:t>_______________</w:t>
      </w:r>
      <w:r w:rsidR="007A3AD8">
        <w:rPr>
          <w:rFonts w:cs="Arial"/>
          <w:color w:val="000000"/>
          <w:szCs w:val="22"/>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6060666B" w14:textId="77777777" w:rsidR="00360235" w:rsidRDefault="00360235" w:rsidP="00360235">
      <w:pPr>
        <w:autoSpaceDE w:val="0"/>
        <w:autoSpaceDN w:val="0"/>
        <w:adjustRightInd w:val="0"/>
        <w:jc w:val="both"/>
        <w:rPr>
          <w:rFonts w:cs="Arial"/>
          <w:color w:val="000000"/>
          <w:szCs w:val="22"/>
        </w:rPr>
      </w:pPr>
    </w:p>
    <w:p w14:paraId="307AD8EB" w14:textId="7406DDCD" w:rsidR="00360235" w:rsidRPr="00B50855" w:rsidRDefault="00360235" w:rsidP="00B50855">
      <w:pPr>
        <w:pStyle w:val="Titre1"/>
        <w:numPr>
          <w:ilvl w:val="0"/>
          <w:numId w:val="6"/>
        </w:numPr>
      </w:pPr>
      <w:r>
        <w:t xml:space="preserve"> </w:t>
      </w:r>
      <w:bookmarkStart w:id="26" w:name="_Toc496179783"/>
      <w:bookmarkStart w:id="27" w:name="_Toc205991540"/>
      <w:r w:rsidRPr="00FE0D4A">
        <w:t>ETENDUE DES TRAVAUX</w:t>
      </w:r>
      <w:bookmarkEnd w:id="26"/>
      <w:bookmarkEnd w:id="27"/>
    </w:p>
    <w:p w14:paraId="67661827" w14:textId="67506A4F" w:rsidR="00B8737E" w:rsidRPr="001E5E9B" w:rsidRDefault="00360235" w:rsidP="00304A49">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1B2A8008" w14:textId="77777777" w:rsidR="00B50855" w:rsidRPr="00B50855" w:rsidRDefault="00B50855" w:rsidP="00B50855">
      <w:pPr>
        <w:autoSpaceDE w:val="0"/>
        <w:autoSpaceDN w:val="0"/>
        <w:adjustRightInd w:val="0"/>
        <w:jc w:val="both"/>
        <w:rPr>
          <w:rFonts w:cs="Arial"/>
          <w:color w:val="000000"/>
          <w:szCs w:val="22"/>
        </w:rPr>
      </w:pPr>
      <w:bookmarkStart w:id="28" w:name="_Toc206303910"/>
      <w:bookmarkStart w:id="29" w:name="_Toc206304550"/>
      <w:bookmarkStart w:id="30" w:name="_Toc206304561"/>
    </w:p>
    <w:p w14:paraId="487E62DC" w14:textId="2E48ED07" w:rsidR="00B50855" w:rsidRPr="00B50855" w:rsidRDefault="00B50855" w:rsidP="00B50855">
      <w:pPr>
        <w:autoSpaceDE w:val="0"/>
        <w:autoSpaceDN w:val="0"/>
        <w:adjustRightInd w:val="0"/>
        <w:jc w:val="both"/>
        <w:rPr>
          <w:rFonts w:cs="Arial"/>
          <w:color w:val="000000"/>
          <w:szCs w:val="22"/>
        </w:rPr>
      </w:pPr>
      <w:r w:rsidRPr="00B50855">
        <w:rPr>
          <w:rFonts w:cs="Arial"/>
          <w:color w:val="000000"/>
          <w:szCs w:val="22"/>
        </w:rPr>
        <w:t>Le marché comprend des travaux de base</w:t>
      </w:r>
      <w:r>
        <w:rPr>
          <w:rFonts w:cs="Arial"/>
          <w:color w:val="000000"/>
          <w:szCs w:val="22"/>
        </w:rPr>
        <w:t xml:space="preserve">, </w:t>
      </w:r>
      <w:r w:rsidRPr="00B50855">
        <w:rPr>
          <w:rFonts w:cs="Arial"/>
          <w:color w:val="000000"/>
          <w:szCs w:val="22"/>
        </w:rPr>
        <w:t>ainsi que des travaux sur devis préalable pour la prise en compte de travaux supplémentaires liées aux aléas et à la vie de chantier.</w:t>
      </w:r>
    </w:p>
    <w:p w14:paraId="33A3755A" w14:textId="77777777" w:rsidR="00B50855" w:rsidRPr="00B50855" w:rsidRDefault="00B50855" w:rsidP="00B50855">
      <w:pPr>
        <w:autoSpaceDE w:val="0"/>
        <w:autoSpaceDN w:val="0"/>
        <w:adjustRightInd w:val="0"/>
        <w:jc w:val="both"/>
        <w:rPr>
          <w:rFonts w:cs="Arial"/>
          <w:color w:val="000000"/>
          <w:szCs w:val="22"/>
        </w:rPr>
      </w:pPr>
    </w:p>
    <w:p w14:paraId="20D9D8F6" w14:textId="77777777" w:rsidR="00B50855" w:rsidRPr="00B50855" w:rsidRDefault="00B50855" w:rsidP="00B50855">
      <w:pPr>
        <w:autoSpaceDE w:val="0"/>
        <w:autoSpaceDN w:val="0"/>
        <w:adjustRightInd w:val="0"/>
        <w:jc w:val="both"/>
        <w:rPr>
          <w:rFonts w:cs="Arial"/>
          <w:b/>
          <w:vanish/>
          <w:color w:val="000000"/>
          <w:szCs w:val="22"/>
        </w:rPr>
      </w:pPr>
    </w:p>
    <w:p w14:paraId="606511FC" w14:textId="77777777" w:rsidR="00B50855" w:rsidRPr="00B50855" w:rsidRDefault="00B50855" w:rsidP="00B50855">
      <w:pPr>
        <w:numPr>
          <w:ilvl w:val="1"/>
          <w:numId w:val="6"/>
        </w:numPr>
        <w:autoSpaceDE w:val="0"/>
        <w:autoSpaceDN w:val="0"/>
        <w:adjustRightInd w:val="0"/>
        <w:jc w:val="both"/>
        <w:rPr>
          <w:rFonts w:cs="Arial"/>
          <w:b/>
          <w:color w:val="000000"/>
          <w:szCs w:val="22"/>
        </w:rPr>
      </w:pPr>
      <w:r w:rsidRPr="00B50855">
        <w:rPr>
          <w:rFonts w:cs="Arial"/>
          <w:b/>
          <w:color w:val="000000"/>
          <w:szCs w:val="22"/>
        </w:rPr>
        <w:t xml:space="preserve">Travaux de base </w:t>
      </w:r>
    </w:p>
    <w:p w14:paraId="206FC85D" w14:textId="5DC8AD85" w:rsidR="00B50855" w:rsidRDefault="00B50855" w:rsidP="00B50855">
      <w:pPr>
        <w:autoSpaceDE w:val="0"/>
        <w:autoSpaceDN w:val="0"/>
        <w:adjustRightInd w:val="0"/>
        <w:jc w:val="both"/>
        <w:rPr>
          <w:rFonts w:cs="Arial"/>
          <w:color w:val="000000"/>
          <w:szCs w:val="22"/>
        </w:rPr>
      </w:pPr>
      <w:r w:rsidRPr="00B50855">
        <w:rPr>
          <w:rFonts w:cs="Arial"/>
          <w:color w:val="000000"/>
          <w:szCs w:val="22"/>
        </w:rPr>
        <w:t xml:space="preserve">Les travaux de base correspondent à l’ensemble des travaux définis au cahier des charges. </w:t>
      </w:r>
    </w:p>
    <w:p w14:paraId="76B5B65B" w14:textId="77777777" w:rsidR="00B50855" w:rsidRPr="00B50855" w:rsidRDefault="00B50855" w:rsidP="00B50855">
      <w:pPr>
        <w:autoSpaceDE w:val="0"/>
        <w:autoSpaceDN w:val="0"/>
        <w:adjustRightInd w:val="0"/>
        <w:jc w:val="both"/>
        <w:rPr>
          <w:rFonts w:cs="Arial"/>
          <w:color w:val="000000"/>
          <w:szCs w:val="22"/>
        </w:rPr>
      </w:pPr>
    </w:p>
    <w:p w14:paraId="2375608F" w14:textId="06D9883C" w:rsidR="00B50855" w:rsidRPr="00B50855" w:rsidRDefault="00B50855" w:rsidP="00B50855">
      <w:pPr>
        <w:numPr>
          <w:ilvl w:val="1"/>
          <w:numId w:val="6"/>
        </w:numPr>
        <w:autoSpaceDE w:val="0"/>
        <w:autoSpaceDN w:val="0"/>
        <w:adjustRightInd w:val="0"/>
        <w:jc w:val="both"/>
        <w:rPr>
          <w:rFonts w:cs="Arial"/>
          <w:b/>
          <w:color w:val="000000"/>
          <w:szCs w:val="22"/>
        </w:rPr>
      </w:pPr>
      <w:r w:rsidRPr="00B50855">
        <w:rPr>
          <w:rFonts w:cs="Arial"/>
          <w:b/>
          <w:color w:val="000000"/>
          <w:szCs w:val="22"/>
        </w:rPr>
        <w:t>Travaux sur devis préalable pour la prise en compte de travaux supplémentaires liés aux aléas et à la vie de chantier</w:t>
      </w:r>
      <w:r w:rsidRPr="00B50855">
        <w:rPr>
          <w:rFonts w:cs="Arial"/>
          <w:color w:val="000000"/>
          <w:szCs w:val="22"/>
        </w:rPr>
        <w:t xml:space="preserve"> </w:t>
      </w:r>
    </w:p>
    <w:p w14:paraId="69061235" w14:textId="12B79A6A" w:rsidR="00B50855" w:rsidRDefault="00B50855" w:rsidP="00B50855">
      <w:pPr>
        <w:autoSpaceDE w:val="0"/>
        <w:autoSpaceDN w:val="0"/>
        <w:adjustRightInd w:val="0"/>
        <w:jc w:val="both"/>
        <w:rPr>
          <w:rFonts w:cs="Arial"/>
          <w:color w:val="000000"/>
          <w:szCs w:val="22"/>
        </w:rPr>
      </w:pPr>
      <w:r w:rsidRPr="00B50855">
        <w:rPr>
          <w:rFonts w:cs="Arial"/>
          <w:color w:val="000000"/>
          <w:szCs w:val="22"/>
        </w:rPr>
        <w:t>En cas de nécessité, le CEA se réserve la possibilité de confier au Titulaire des travaux supplémentaires non prévus au marché. Ces travaux feront l’objet d’une fiche de modification sur devis préalable (FDMDP) selon le modèle joint en annexe n°</w:t>
      </w:r>
      <w:r w:rsidR="00DE305F">
        <w:rPr>
          <w:rFonts w:cs="Arial"/>
          <w:color w:val="000000"/>
          <w:szCs w:val="22"/>
        </w:rPr>
        <w:t xml:space="preserve">3 </w:t>
      </w:r>
      <w:proofErr w:type="gramStart"/>
      <w:r w:rsidRPr="00B50855">
        <w:rPr>
          <w:rFonts w:cs="Arial"/>
          <w:color w:val="000000"/>
          <w:szCs w:val="22"/>
        </w:rPr>
        <w:t>définissant</w:t>
      </w:r>
      <w:proofErr w:type="gramEnd"/>
      <w:r w:rsidRPr="00B50855">
        <w:rPr>
          <w:rFonts w:cs="Arial"/>
          <w:color w:val="000000"/>
          <w:szCs w:val="22"/>
        </w:rPr>
        <w:t xml:space="preserve"> les travaux à réaliser.  </w:t>
      </w:r>
    </w:p>
    <w:p w14:paraId="6A142E38" w14:textId="77777777" w:rsidR="00B50855" w:rsidRPr="00B50855" w:rsidRDefault="00B50855" w:rsidP="00B50855">
      <w:pPr>
        <w:autoSpaceDE w:val="0"/>
        <w:autoSpaceDN w:val="0"/>
        <w:adjustRightInd w:val="0"/>
        <w:jc w:val="both"/>
        <w:rPr>
          <w:rFonts w:cs="Arial"/>
          <w:color w:val="000000"/>
          <w:szCs w:val="22"/>
        </w:rPr>
      </w:pPr>
    </w:p>
    <w:p w14:paraId="28F5674D" w14:textId="77777777" w:rsidR="00B50855" w:rsidRPr="00B50855" w:rsidRDefault="00B50855" w:rsidP="00B50855">
      <w:pPr>
        <w:autoSpaceDE w:val="0"/>
        <w:autoSpaceDN w:val="0"/>
        <w:adjustRightInd w:val="0"/>
        <w:jc w:val="both"/>
        <w:rPr>
          <w:rFonts w:cs="Arial"/>
          <w:color w:val="000000"/>
          <w:szCs w:val="22"/>
        </w:rPr>
      </w:pPr>
      <w:r w:rsidRPr="00B50855">
        <w:rPr>
          <w:rFonts w:cs="Arial"/>
          <w:color w:val="000000"/>
          <w:szCs w:val="22"/>
        </w:rPr>
        <w:t>Le Titulaire établira son devis détaillé, sur les seuls éléments impactés, sur la base de la Décomposition de Prix Global et Forfaitaire (DGPF) annexée au contrat, ou, à défaut de prix unitaires adaptés, sur devis détaillé soumis à l’approbation du CEA.</w:t>
      </w:r>
    </w:p>
    <w:p w14:paraId="6988CBF6" w14:textId="77777777" w:rsidR="00B50855" w:rsidRPr="00B50855" w:rsidRDefault="00B50855" w:rsidP="00B50855">
      <w:pPr>
        <w:autoSpaceDE w:val="0"/>
        <w:autoSpaceDN w:val="0"/>
        <w:adjustRightInd w:val="0"/>
        <w:jc w:val="both"/>
        <w:rPr>
          <w:rFonts w:cs="Arial"/>
          <w:color w:val="000000"/>
          <w:szCs w:val="22"/>
        </w:rPr>
      </w:pPr>
      <w:r w:rsidRPr="00B50855">
        <w:rPr>
          <w:rFonts w:cs="Arial"/>
          <w:color w:val="000000"/>
          <w:szCs w:val="22"/>
        </w:rPr>
        <w:t xml:space="preserve">Le Titulaire établira un devis détaillé, mentionnant la référence du présent marché, les motifs, la nature et les quantités des travaux ainsi que le délai d’exécution. Le CEA se réserve le droit d’accepter ou non le devis. </w:t>
      </w:r>
    </w:p>
    <w:p w14:paraId="40059826" w14:textId="77777777" w:rsidR="00B50855" w:rsidRPr="00B50855" w:rsidRDefault="00B50855" w:rsidP="00B50855">
      <w:pPr>
        <w:autoSpaceDE w:val="0"/>
        <w:autoSpaceDN w:val="0"/>
        <w:adjustRightInd w:val="0"/>
        <w:jc w:val="both"/>
        <w:rPr>
          <w:rFonts w:cs="Arial"/>
          <w:color w:val="000000"/>
          <w:szCs w:val="22"/>
        </w:rPr>
      </w:pPr>
      <w:r w:rsidRPr="00B50855">
        <w:rPr>
          <w:rFonts w:cs="Arial"/>
          <w:color w:val="000000"/>
          <w:szCs w:val="22"/>
        </w:rPr>
        <w:t>Le Titulaire ne peut procéder à l’exécution des travaux correspondants qu’après avoir reçu la FDMDP dument acceptée et signée par le CEA, valant ordre de début d’exécution.</w:t>
      </w:r>
    </w:p>
    <w:p w14:paraId="31AAC658" w14:textId="77777777" w:rsidR="00B50855" w:rsidRPr="00B50855" w:rsidRDefault="00B50855" w:rsidP="00B50855">
      <w:pPr>
        <w:autoSpaceDE w:val="0"/>
        <w:autoSpaceDN w:val="0"/>
        <w:adjustRightInd w:val="0"/>
        <w:jc w:val="both"/>
        <w:rPr>
          <w:rFonts w:cs="Arial"/>
          <w:color w:val="000000"/>
          <w:szCs w:val="22"/>
        </w:rPr>
      </w:pPr>
    </w:p>
    <w:p w14:paraId="7F87DDF4" w14:textId="77777777" w:rsidR="00B50855" w:rsidRPr="00B50855" w:rsidRDefault="00B50855" w:rsidP="00B50855">
      <w:pPr>
        <w:autoSpaceDE w:val="0"/>
        <w:autoSpaceDN w:val="0"/>
        <w:adjustRightInd w:val="0"/>
        <w:jc w:val="both"/>
        <w:rPr>
          <w:rFonts w:cs="Arial"/>
          <w:color w:val="000000"/>
          <w:szCs w:val="22"/>
        </w:rPr>
      </w:pPr>
      <w:r w:rsidRPr="00B50855">
        <w:rPr>
          <w:rFonts w:cs="Arial"/>
          <w:color w:val="000000"/>
          <w:szCs w:val="22"/>
        </w:rPr>
        <w:t xml:space="preserve">Ces travaux supplémentaires sur devis seront </w:t>
      </w:r>
      <w:r w:rsidRPr="00D2305F">
        <w:rPr>
          <w:rFonts w:cs="Arial"/>
          <w:b/>
          <w:bCs/>
          <w:color w:val="000000"/>
          <w:szCs w:val="22"/>
        </w:rPr>
        <w:t>plafonnés à 10%</w:t>
      </w:r>
      <w:r w:rsidRPr="00B50855">
        <w:rPr>
          <w:rFonts w:cs="Arial"/>
          <w:color w:val="000000"/>
          <w:szCs w:val="22"/>
        </w:rPr>
        <w:t xml:space="preserve"> du montant total du marché.</w:t>
      </w:r>
    </w:p>
    <w:p w14:paraId="1A5ADE7E" w14:textId="77777777" w:rsidR="00B50855" w:rsidRPr="00B50855" w:rsidRDefault="00B50855" w:rsidP="00B50855">
      <w:pPr>
        <w:autoSpaceDE w:val="0"/>
        <w:autoSpaceDN w:val="0"/>
        <w:adjustRightInd w:val="0"/>
        <w:jc w:val="both"/>
        <w:rPr>
          <w:rFonts w:cs="Arial"/>
          <w:color w:val="000000"/>
          <w:szCs w:val="22"/>
        </w:rPr>
      </w:pPr>
      <w:r w:rsidRPr="00B50855">
        <w:rPr>
          <w:rFonts w:cs="Arial"/>
          <w:color w:val="000000"/>
          <w:szCs w:val="22"/>
        </w:rPr>
        <w:t>Chaque ordre de service envoyé est considéré comme une modification unilatérale du marché, sans rédaction préalable d’un avenant.</w:t>
      </w:r>
    </w:p>
    <w:p w14:paraId="2B163D33" w14:textId="77777777" w:rsidR="00B50855" w:rsidRPr="00B50855" w:rsidRDefault="00B50855" w:rsidP="00B50855">
      <w:pPr>
        <w:autoSpaceDE w:val="0"/>
        <w:autoSpaceDN w:val="0"/>
        <w:adjustRightInd w:val="0"/>
        <w:jc w:val="both"/>
        <w:rPr>
          <w:rFonts w:cs="Arial"/>
          <w:color w:val="000000"/>
          <w:szCs w:val="22"/>
        </w:rPr>
      </w:pPr>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F64FB1">
      <w:pPr>
        <w:pStyle w:val="Titre1"/>
        <w:numPr>
          <w:ilvl w:val="0"/>
          <w:numId w:val="6"/>
        </w:numPr>
      </w:pPr>
      <w:r>
        <w:t xml:space="preserve"> </w:t>
      </w:r>
      <w:bookmarkStart w:id="31" w:name="_Toc205991541"/>
      <w:r w:rsidRPr="001E5E9B">
        <w:t>CONDITIONS D'EXECUTION</w:t>
      </w:r>
      <w:bookmarkEnd w:id="28"/>
      <w:bookmarkEnd w:id="29"/>
      <w:bookmarkEnd w:id="30"/>
      <w:bookmarkEnd w:id="31"/>
    </w:p>
    <w:p w14:paraId="7FAF5682" w14:textId="77777777" w:rsidR="00411BC6" w:rsidRPr="00BD3FDB" w:rsidRDefault="00411BC6" w:rsidP="00F64FB1">
      <w:pPr>
        <w:numPr>
          <w:ilvl w:val="1"/>
          <w:numId w:val="6"/>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31271133"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lastRenderedPageBreak/>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F64FB1">
      <w:pPr>
        <w:numPr>
          <w:ilvl w:val="1"/>
          <w:numId w:val="6"/>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478FE723"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76A306FF" w14:textId="77777777" w:rsidR="00304A49" w:rsidRDefault="00304A49" w:rsidP="00411BC6">
      <w:pPr>
        <w:autoSpaceDE w:val="0"/>
        <w:autoSpaceDN w:val="0"/>
        <w:adjustRightInd w:val="0"/>
        <w:jc w:val="both"/>
        <w:rPr>
          <w:rFonts w:cs="Arial"/>
          <w:color w:val="000000"/>
          <w:szCs w:val="22"/>
        </w:rPr>
      </w:pPr>
    </w:p>
    <w:p w14:paraId="079D45E0" w14:textId="5A17366D" w:rsidR="00411BC6" w:rsidRPr="00304A49" w:rsidRDefault="00411BC6" w:rsidP="00F64FB1">
      <w:pPr>
        <w:numPr>
          <w:ilvl w:val="1"/>
          <w:numId w:val="6"/>
        </w:numPr>
        <w:autoSpaceDE w:val="0"/>
        <w:autoSpaceDN w:val="0"/>
        <w:adjustRightInd w:val="0"/>
        <w:jc w:val="both"/>
        <w:rPr>
          <w:rFonts w:cs="Arial"/>
          <w:b/>
          <w:color w:val="000000"/>
          <w:szCs w:val="22"/>
        </w:rPr>
      </w:pPr>
      <w:r w:rsidRPr="00304A49">
        <w:rPr>
          <w:rFonts w:cs="Arial"/>
          <w:b/>
          <w:color w:val="000000"/>
          <w:szCs w:val="22"/>
        </w:rPr>
        <w:t>Travaux en présence d’amiante</w:t>
      </w:r>
    </w:p>
    <w:p w14:paraId="378E6882" w14:textId="77777777" w:rsidR="00411BC6" w:rsidRPr="00304A49" w:rsidRDefault="00411BC6" w:rsidP="00411BC6">
      <w:pPr>
        <w:autoSpaceDE w:val="0"/>
        <w:autoSpaceDN w:val="0"/>
        <w:adjustRightInd w:val="0"/>
        <w:jc w:val="both"/>
        <w:rPr>
          <w:rFonts w:cs="Arial"/>
          <w:color w:val="000000"/>
          <w:szCs w:val="22"/>
        </w:rPr>
      </w:pPr>
      <w:r w:rsidRPr="00304A49">
        <w:rPr>
          <w:rFonts w:cs="Arial"/>
          <w:color w:val="000000"/>
          <w:szCs w:val="22"/>
        </w:rPr>
        <w:t xml:space="preserve">Le Titulaire doit respecter les dispositions du Code de </w:t>
      </w:r>
      <w:smartTag w:uri="urn:schemas-microsoft-com:office:smarttags" w:element="PersonName">
        <w:smartTagPr>
          <w:attr w:name="ProductID" w:val="la Sant￩ Publique"/>
        </w:smartTagPr>
        <w:smartTag w:uri="urn:schemas-microsoft-com:office:smarttags" w:element="country-region">
          <w:smartTagPr>
            <w:attr w:name="ProductID" w:val="la Sant￩ Publique"/>
          </w:smartTagPr>
          <w:smartTag w:uri="urn:schemas-microsoft-com:office:smarttags" w:element="country-region">
            <w:smartTagPr>
              <w:attr w:name="ProductID" w:val="la Sant￩"/>
            </w:smartTagPr>
            <w:r w:rsidRPr="00304A49">
              <w:rPr>
                <w:rFonts w:cs="Arial"/>
                <w:color w:val="000000"/>
                <w:szCs w:val="22"/>
              </w:rPr>
              <w:t>la Santé</w:t>
            </w:r>
          </w:smartTag>
          <w:r w:rsidRPr="00304A49">
            <w:rPr>
              <w:rFonts w:cs="Arial"/>
              <w:color w:val="000000"/>
              <w:szCs w:val="22"/>
            </w:rPr>
            <w:t xml:space="preserve"> Publique</w:t>
          </w:r>
        </w:smartTag>
      </w:smartTag>
      <w:r w:rsidRPr="00304A49">
        <w:rPr>
          <w:rFonts w:cs="Arial"/>
          <w:color w:val="000000"/>
          <w:szCs w:val="22"/>
        </w:rPr>
        <w:t xml:space="preserve"> relatives aux travaux réalisés en présence d’amiante. Il veille particulièrement au respect de la législation en matière de protection de l’environnement.</w:t>
      </w:r>
    </w:p>
    <w:p w14:paraId="6D4C1DAA" w14:textId="77777777" w:rsidR="00411BC6" w:rsidRPr="00304A49" w:rsidRDefault="00411BC6" w:rsidP="00411BC6">
      <w:pPr>
        <w:autoSpaceDE w:val="0"/>
        <w:autoSpaceDN w:val="0"/>
        <w:adjustRightInd w:val="0"/>
        <w:jc w:val="both"/>
        <w:rPr>
          <w:rFonts w:cs="Arial"/>
          <w:color w:val="000000"/>
          <w:szCs w:val="22"/>
        </w:rPr>
      </w:pPr>
      <w:r w:rsidRPr="00304A49">
        <w:rPr>
          <w:rFonts w:cs="Arial"/>
          <w:color w:val="000000"/>
          <w:szCs w:val="22"/>
        </w:rPr>
        <w:t>Le Titulaire s’engage à affecter un personnel compétent à la bonne exécution des Travaux, objet du présent marché. Il doit posséder la qualification requise pour ce genre de travail. Les travaux d’assainissement amiante ne sont réalisés que par du personnel permanent (CDI) du Titulaire, conformément aux textes législatifs.</w:t>
      </w:r>
    </w:p>
    <w:p w14:paraId="244B5479" w14:textId="78F47A53" w:rsidR="00B95E80" w:rsidRPr="00304A49" w:rsidRDefault="00411BC6" w:rsidP="00411BC6">
      <w:pPr>
        <w:autoSpaceDE w:val="0"/>
        <w:autoSpaceDN w:val="0"/>
        <w:adjustRightInd w:val="0"/>
        <w:jc w:val="both"/>
        <w:rPr>
          <w:rFonts w:cs="Arial"/>
          <w:color w:val="000000"/>
          <w:szCs w:val="22"/>
        </w:rPr>
      </w:pPr>
      <w:r w:rsidRPr="00304A49">
        <w:rPr>
          <w:rFonts w:cs="Arial"/>
          <w:color w:val="000000"/>
          <w:szCs w:val="22"/>
        </w:rPr>
        <w:t>Les textes de base évoqués dans les différents articles du présent document n’ont pas de caractère limitatif et ne sont qu’un rappel des principaux documents applicables.</w:t>
      </w:r>
    </w:p>
    <w:p w14:paraId="6A9D944F" w14:textId="77777777" w:rsidR="007157A3" w:rsidRPr="00493706" w:rsidRDefault="007157A3"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F64FB1">
      <w:pPr>
        <w:numPr>
          <w:ilvl w:val="1"/>
          <w:numId w:val="6"/>
        </w:numPr>
        <w:autoSpaceDE w:val="0"/>
        <w:autoSpaceDN w:val="0"/>
        <w:adjustRightInd w:val="0"/>
        <w:jc w:val="both"/>
        <w:rPr>
          <w:rFonts w:cs="Arial"/>
          <w:b/>
          <w:color w:val="000000"/>
          <w:szCs w:val="22"/>
        </w:rPr>
      </w:pPr>
      <w:bookmarkStart w:id="32" w:name="_Toc210540979"/>
      <w:bookmarkStart w:id="33" w:name="_Toc210641492"/>
      <w:bookmarkStart w:id="34" w:name="_Toc215974852"/>
      <w:r>
        <w:rPr>
          <w:b/>
        </w:rPr>
        <w:t xml:space="preserve"> </w:t>
      </w:r>
      <w:r w:rsidRPr="0086077C">
        <w:rPr>
          <w:b/>
        </w:rPr>
        <w:t>Installations provisoires de chantier sur le site du CEA</w:t>
      </w:r>
      <w:bookmarkEnd w:id="32"/>
      <w:bookmarkEnd w:id="33"/>
      <w:bookmarkEnd w:id="34"/>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49182D23" w14:textId="77777777" w:rsidR="008353D5" w:rsidRPr="001E5E9B" w:rsidRDefault="008353D5" w:rsidP="00411BC6">
      <w:pPr>
        <w:autoSpaceDE w:val="0"/>
        <w:autoSpaceDN w:val="0"/>
        <w:adjustRightInd w:val="0"/>
        <w:jc w:val="both"/>
        <w:rPr>
          <w:rFonts w:cs="Arial"/>
          <w:color w:val="000000"/>
          <w:szCs w:val="22"/>
        </w:rPr>
      </w:pPr>
    </w:p>
    <w:p w14:paraId="6909DA32" w14:textId="77777777" w:rsidR="00EC0885" w:rsidRPr="00EC0885" w:rsidRDefault="00411BC6" w:rsidP="00F64FB1">
      <w:pPr>
        <w:numPr>
          <w:ilvl w:val="1"/>
          <w:numId w:val="6"/>
        </w:numPr>
        <w:autoSpaceDE w:val="0"/>
        <w:autoSpaceDN w:val="0"/>
        <w:adjustRightInd w:val="0"/>
        <w:jc w:val="both"/>
        <w:rPr>
          <w:rFonts w:cs="Arial"/>
          <w:color w:val="000000"/>
          <w:szCs w:val="22"/>
        </w:rPr>
      </w:pPr>
      <w:r w:rsidRPr="00EC0885">
        <w:rPr>
          <w:rFonts w:cs="Arial"/>
          <w:b/>
          <w:color w:val="000000"/>
          <w:szCs w:val="22"/>
        </w:rPr>
        <w:t xml:space="preserve"> Accès au Centre</w:t>
      </w:r>
      <w:r w:rsidR="00080150" w:rsidRPr="00EC0885">
        <w:rPr>
          <w:rFonts w:cs="Arial"/>
          <w:b/>
          <w:color w:val="000000"/>
          <w:szCs w:val="22"/>
        </w:rPr>
        <w:t xml:space="preserve"> </w:t>
      </w:r>
    </w:p>
    <w:p w14:paraId="179DC822" w14:textId="77777777" w:rsidR="007157A3" w:rsidRDefault="007157A3" w:rsidP="00EC0885">
      <w:pPr>
        <w:autoSpaceDE w:val="0"/>
        <w:autoSpaceDN w:val="0"/>
        <w:adjustRightInd w:val="0"/>
        <w:jc w:val="both"/>
        <w:rPr>
          <w:rFonts w:cs="Arial"/>
          <w:color w:val="000000"/>
          <w:szCs w:val="22"/>
        </w:rPr>
      </w:pPr>
    </w:p>
    <w:p w14:paraId="287C54B4" w14:textId="3A4F8493" w:rsidR="004F74AC" w:rsidRPr="00EC0885" w:rsidRDefault="004F74AC" w:rsidP="00EC0885">
      <w:pPr>
        <w:autoSpaceDE w:val="0"/>
        <w:autoSpaceDN w:val="0"/>
        <w:adjustRightInd w:val="0"/>
        <w:jc w:val="both"/>
        <w:rPr>
          <w:rFonts w:cs="Arial"/>
          <w:color w:val="000000"/>
          <w:szCs w:val="22"/>
        </w:rPr>
      </w:pPr>
      <w:r w:rsidRPr="00EC0885">
        <w:rPr>
          <w:rFonts w:cs="Arial"/>
          <w:color w:val="000000"/>
          <w:szCs w:val="22"/>
        </w:rPr>
        <w:t>Les conditions d’accès au Centre</w:t>
      </w:r>
      <w:r w:rsidR="00080150" w:rsidRPr="00EC0885">
        <w:rPr>
          <w:rFonts w:cs="Arial"/>
          <w:color w:val="000000"/>
          <w:szCs w:val="22"/>
        </w:rPr>
        <w:t xml:space="preserve"> </w:t>
      </w:r>
      <w:r w:rsidRPr="00EC0885">
        <w:rPr>
          <w:rFonts w:cs="Arial"/>
          <w:color w:val="000000"/>
          <w:szCs w:val="22"/>
        </w:rPr>
        <w:t xml:space="preserve">sont définies dans les </w:t>
      </w:r>
      <w:r w:rsidRPr="00EC0885">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F64FB1">
      <w:pPr>
        <w:pStyle w:val="Titre1"/>
        <w:numPr>
          <w:ilvl w:val="0"/>
          <w:numId w:val="6"/>
        </w:numPr>
        <w:rPr>
          <w:bCs w:val="0"/>
        </w:rPr>
      </w:pPr>
      <w:bookmarkStart w:id="35" w:name="_Toc206304551"/>
      <w:bookmarkStart w:id="36" w:name="_Toc206304562"/>
      <w:r>
        <w:t xml:space="preserve"> </w:t>
      </w:r>
      <w:bookmarkStart w:id="37" w:name="_Toc205991542"/>
      <w:r w:rsidRPr="001E4ACC">
        <w:t>OBLIGATIONS DU TITULAIRE</w:t>
      </w:r>
      <w:bookmarkEnd w:id="35"/>
      <w:bookmarkEnd w:id="36"/>
      <w:bookmarkEnd w:id="37"/>
    </w:p>
    <w:p w14:paraId="1B9865F9" w14:textId="77777777"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F64FB1">
      <w:pPr>
        <w:pStyle w:val="Corpsdetexte"/>
        <w:widowControl w:val="0"/>
        <w:numPr>
          <w:ilvl w:val="1"/>
          <w:numId w:val="13"/>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F64FB1">
      <w:pPr>
        <w:pStyle w:val="Corpsdetexte"/>
        <w:widowControl w:val="0"/>
        <w:numPr>
          <w:ilvl w:val="1"/>
          <w:numId w:val="13"/>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F64FB1">
      <w:pPr>
        <w:pStyle w:val="Corpsdetexte"/>
        <w:widowControl w:val="0"/>
        <w:numPr>
          <w:ilvl w:val="1"/>
          <w:numId w:val="13"/>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F64FB1">
      <w:pPr>
        <w:pStyle w:val="Corpsdetexte"/>
        <w:widowControl w:val="0"/>
        <w:numPr>
          <w:ilvl w:val="1"/>
          <w:numId w:val="13"/>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6B2B39D5" w14:textId="399E99A0" w:rsidR="00B8737E" w:rsidRDefault="00B8737E" w:rsidP="00411BC6">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EC0885" w:rsidRDefault="00411BC6" w:rsidP="00F64FB1">
      <w:pPr>
        <w:numPr>
          <w:ilvl w:val="1"/>
          <w:numId w:val="6"/>
        </w:numPr>
        <w:autoSpaceDE w:val="0"/>
        <w:autoSpaceDN w:val="0"/>
        <w:adjustRightInd w:val="0"/>
        <w:jc w:val="both"/>
        <w:rPr>
          <w:rFonts w:cs="Arial"/>
          <w:b/>
          <w:bCs/>
          <w:color w:val="000000"/>
          <w:szCs w:val="22"/>
        </w:rPr>
      </w:pPr>
      <w:r w:rsidRPr="00EC0885">
        <w:rPr>
          <w:rFonts w:cs="Arial"/>
          <w:b/>
          <w:color w:val="000000"/>
          <w:szCs w:val="22"/>
        </w:rPr>
        <w:t xml:space="preserve"> Restaurant d'entreprise </w:t>
      </w:r>
    </w:p>
    <w:p w14:paraId="67FC0D67" w14:textId="49E66F05" w:rsidR="00411BC6" w:rsidRPr="00F967B0" w:rsidRDefault="00411BC6" w:rsidP="00411BC6">
      <w:pPr>
        <w:autoSpaceDE w:val="0"/>
        <w:autoSpaceDN w:val="0"/>
        <w:adjustRightInd w:val="0"/>
        <w:jc w:val="both"/>
        <w:rPr>
          <w:rFonts w:cs="Arial"/>
          <w:color w:val="FF6600"/>
          <w:szCs w:val="22"/>
        </w:rPr>
      </w:pPr>
      <w:r w:rsidRPr="00EC0885">
        <w:rPr>
          <w:rFonts w:cs="Arial"/>
          <w:color w:val="000000"/>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EC0885">
        <w:rPr>
          <w:rFonts w:cs="Arial"/>
          <w:color w:val="000000"/>
          <w:szCs w:val="22"/>
        </w:rPr>
        <w:t>Turchiarelli</w:t>
      </w:r>
      <w:proofErr w:type="spellEnd"/>
      <w:r w:rsidRPr="00EC0885">
        <w:rPr>
          <w:rFonts w:cs="Arial"/>
          <w:color w:val="000000"/>
          <w:szCs w:val="22"/>
        </w:rPr>
        <w:t xml:space="preserve"> au 04.38.78.10.18 ou Mme </w:t>
      </w:r>
      <w:proofErr w:type="spellStart"/>
      <w:r w:rsidRPr="00EC0885">
        <w:rPr>
          <w:rFonts w:cs="Arial"/>
          <w:color w:val="000000"/>
          <w:szCs w:val="22"/>
        </w:rPr>
        <w:t>Desgouis</w:t>
      </w:r>
      <w:proofErr w:type="spellEnd"/>
      <w:r w:rsidRPr="00EC0885">
        <w:rPr>
          <w:rFonts w:cs="Arial"/>
          <w:color w:val="000000"/>
          <w:szCs w:val="22"/>
        </w:rPr>
        <w:t xml:space="preserve"> au 04.38.78.04.90 pour établir et signer cette convention. Le tarif est celui appliqué au personnel des entreprises extérieures travaillant sur le site.</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77777777" w:rsidR="002B3982" w:rsidRPr="002B3982" w:rsidRDefault="002B3982" w:rsidP="00F64FB1">
      <w:pPr>
        <w:numPr>
          <w:ilvl w:val="1"/>
          <w:numId w:val="6"/>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7745160C" w14:textId="5EBB7F80" w:rsidR="00923CC4" w:rsidRPr="00304A49" w:rsidRDefault="002B3982" w:rsidP="00304A49">
      <w:pPr>
        <w:autoSpaceDE w:val="0"/>
        <w:autoSpaceDN w:val="0"/>
        <w:adjustRightInd w:val="0"/>
        <w:jc w:val="both"/>
        <w:rPr>
          <w:rFonts w:cs="Arial"/>
          <w:color w:val="000000"/>
          <w:szCs w:val="22"/>
        </w:rPr>
      </w:pPr>
      <w:r w:rsidRPr="00FB774A">
        <w:rPr>
          <w:rFonts w:cs="Arial"/>
          <w:color w:val="FF0000"/>
          <w:szCs w:val="22"/>
        </w:rPr>
        <w:lastRenderedPageBreak/>
        <w:t xml:space="preserve">Le CEA Grenoble étant situé dans une Zone à Faibles Emissions (ZFE) pour les véhicules utilitaires légers et poids lourds, le Titulaire, son personnel et ses sous-traitants éventuels doivent se conformer à la réglementation </w:t>
      </w:r>
      <w:r w:rsidR="00C846EE">
        <w:rPr>
          <w:rFonts w:cs="Arial"/>
          <w:color w:val="FF0000"/>
          <w:szCs w:val="22"/>
        </w:rPr>
        <w:t>en</w:t>
      </w:r>
      <w:r w:rsidRPr="00FB774A">
        <w:rPr>
          <w:rFonts w:cs="Arial"/>
          <w:color w:val="FF0000"/>
          <w:szCs w:val="22"/>
        </w:rPr>
        <w:t xml:space="preserve"> vigueur</w:t>
      </w:r>
      <w:r w:rsidR="00C846EE">
        <w:rPr>
          <w:rFonts w:cs="Arial"/>
          <w:color w:val="FF0000"/>
          <w:szCs w:val="22"/>
        </w:rPr>
        <w:t xml:space="preserve">. </w:t>
      </w:r>
    </w:p>
    <w:p w14:paraId="2C002EEF" w14:textId="77777777" w:rsidR="00411BC6" w:rsidRPr="00DE3A4C" w:rsidRDefault="00411BC6" w:rsidP="00A4359E">
      <w:pPr>
        <w:autoSpaceDE w:val="0"/>
        <w:autoSpaceDN w:val="0"/>
        <w:adjustRightInd w:val="0"/>
        <w:rPr>
          <w:rFonts w:cs="Arial"/>
          <w:color w:val="000000"/>
          <w:szCs w:val="22"/>
        </w:rPr>
      </w:pPr>
    </w:p>
    <w:p w14:paraId="1E15616A" w14:textId="76776DC8" w:rsidR="00411BC6" w:rsidRDefault="00411BC6" w:rsidP="00F64FB1">
      <w:pPr>
        <w:pStyle w:val="Titre1"/>
        <w:numPr>
          <w:ilvl w:val="0"/>
          <w:numId w:val="6"/>
        </w:numPr>
        <w:jc w:val="both"/>
        <w:rPr>
          <w:rFonts w:cs="Arial"/>
          <w:bCs w:val="0"/>
          <w:color w:val="000000"/>
          <w:szCs w:val="22"/>
        </w:rPr>
      </w:pPr>
      <w:r>
        <w:rPr>
          <w:rFonts w:cs="Arial"/>
          <w:bCs w:val="0"/>
          <w:color w:val="000000"/>
          <w:szCs w:val="22"/>
        </w:rPr>
        <w:t xml:space="preserve"> </w:t>
      </w:r>
      <w:bookmarkStart w:id="38" w:name="_Toc205991543"/>
      <w:r w:rsidRPr="001E4ACC">
        <w:rPr>
          <w:rFonts w:cs="Arial"/>
          <w:bCs w:val="0"/>
          <w:color w:val="000000"/>
          <w:szCs w:val="22"/>
        </w:rPr>
        <w:t>CONTROLES TECHNIQUES</w:t>
      </w:r>
      <w:bookmarkEnd w:id="38"/>
      <w:r>
        <w:rPr>
          <w:rFonts w:cs="Arial"/>
          <w:bCs w:val="0"/>
          <w:color w:val="000000"/>
          <w:szCs w:val="22"/>
        </w:rPr>
        <w:t xml:space="preserve"> </w:t>
      </w:r>
    </w:p>
    <w:p w14:paraId="3546EA23" w14:textId="77777777" w:rsidR="00411BC6" w:rsidRDefault="00411BC6" w:rsidP="00F64FB1">
      <w:pPr>
        <w:numPr>
          <w:ilvl w:val="1"/>
          <w:numId w:val="6"/>
        </w:numPr>
        <w:jc w:val="both"/>
      </w:pPr>
      <w:r>
        <w:t xml:space="preserve"> </w:t>
      </w:r>
      <w:r w:rsidRPr="00041560">
        <w:t>Le</w:t>
      </w:r>
      <w:r w:rsidRPr="00DA11DF">
        <w:t xml:space="preserve"> CEA se réserve le droit de confier, à ses frais, une mission de contrôle technique à un ou plusieurs organisme(s) indépendant(s).</w:t>
      </w:r>
      <w:r>
        <w:t xml:space="preserve"> </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F64FB1">
      <w:pPr>
        <w:numPr>
          <w:ilvl w:val="0"/>
          <w:numId w:val="12"/>
        </w:numPr>
        <w:jc w:val="both"/>
      </w:pPr>
      <w:r w:rsidRPr="00DA11DF">
        <w:t>à faire parvenir au Contrôleur Technique (avec copie au CEA) tous les éléments que le Contrôleur Technique estime nécessaires à l’accomplissement de sa mission,</w:t>
      </w:r>
    </w:p>
    <w:p w14:paraId="6EBAF2FC" w14:textId="77777777" w:rsidR="00411BC6" w:rsidRPr="00DA11DF" w:rsidRDefault="00411BC6" w:rsidP="00F64FB1">
      <w:pPr>
        <w:numPr>
          <w:ilvl w:val="0"/>
          <w:numId w:val="12"/>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3FC1973D" w14:textId="4E2181A5" w:rsidR="00411BC6" w:rsidRDefault="00411BC6" w:rsidP="00411BC6">
      <w:pPr>
        <w:jc w:val="both"/>
      </w:pPr>
      <w:r w:rsidRPr="00DA11DF">
        <w:t>En cas de désaccord avec le Contrôleur Technique, le Titulaire doit justifier sa position avec l’obligation d’obtenir l’accord du Contrôleur Technique.</w:t>
      </w:r>
    </w:p>
    <w:p w14:paraId="00D3D269" w14:textId="77777777" w:rsidR="00411BC6" w:rsidRPr="000F72FC" w:rsidRDefault="00411BC6" w:rsidP="00411BC6">
      <w:pPr>
        <w:jc w:val="both"/>
      </w:pPr>
    </w:p>
    <w:p w14:paraId="593BB20D" w14:textId="77777777" w:rsidR="00411BC6" w:rsidRPr="00B02EE4" w:rsidRDefault="00411BC6" w:rsidP="00F64FB1">
      <w:pPr>
        <w:pStyle w:val="Titre1"/>
        <w:numPr>
          <w:ilvl w:val="0"/>
          <w:numId w:val="6"/>
        </w:numPr>
      </w:pPr>
      <w:r>
        <w:t xml:space="preserve"> </w:t>
      </w:r>
      <w:bookmarkStart w:id="39" w:name="_Toc205991544"/>
      <w:r w:rsidRPr="00B02EE4">
        <w:t>REMISE DE DOCUMENTS</w:t>
      </w:r>
      <w:bookmarkEnd w:id="39"/>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64053B70" w14:textId="77777777"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37C62383" w14:textId="77777777" w:rsidR="00F71ABE" w:rsidRDefault="00411BC6" w:rsidP="00F71ABE">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74D1AAD" w14:textId="77777777" w:rsidR="00411BC6" w:rsidRPr="00304A49" w:rsidRDefault="00411BC6" w:rsidP="00F71ABE">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304A49">
        <w:rPr>
          <w:rFonts w:cs="Arial"/>
          <w:color w:val="000000"/>
          <w:szCs w:val="22"/>
        </w:rPr>
        <w:t>le projet des installations de chantier et des ouvrages provisoires.</w:t>
      </w:r>
    </w:p>
    <w:p w14:paraId="088D3BE8" w14:textId="4CB16FF9" w:rsidR="00411BC6" w:rsidRDefault="009606F2" w:rsidP="00F71ABE">
      <w:pPr>
        <w:numPr>
          <w:ilvl w:val="0"/>
          <w:numId w:val="2"/>
        </w:numPr>
        <w:tabs>
          <w:tab w:val="clear" w:pos="720"/>
          <w:tab w:val="num" w:pos="0"/>
        </w:tabs>
        <w:autoSpaceDE w:val="0"/>
        <w:autoSpaceDN w:val="0"/>
        <w:adjustRightInd w:val="0"/>
        <w:ind w:left="360"/>
        <w:jc w:val="both"/>
        <w:rPr>
          <w:rFonts w:cs="Arial"/>
          <w:color w:val="000000"/>
          <w:szCs w:val="22"/>
        </w:rPr>
      </w:pPr>
      <w:r w:rsidRPr="00304A49">
        <w:rPr>
          <w:rFonts w:cs="Arial"/>
          <w:color w:val="000000"/>
          <w:szCs w:val="22"/>
        </w:rPr>
        <w:t>15 jours</w:t>
      </w:r>
      <w:r w:rsidR="00411BC6" w:rsidRPr="00304A49">
        <w:rPr>
          <w:rFonts w:cs="Arial"/>
          <w:color w:val="000000"/>
          <w:szCs w:val="22"/>
        </w:rPr>
        <w:t xml:space="preserve"> après la date de prise d’effet du présent marché,</w:t>
      </w:r>
      <w:r w:rsidR="00411BC6" w:rsidRPr="00B02EE4">
        <w:rPr>
          <w:rFonts w:cs="Arial"/>
          <w:color w:val="000000"/>
          <w:szCs w:val="22"/>
        </w:rPr>
        <w:t xml:space="preserve"> l’ensemble des</w:t>
      </w:r>
      <w:r w:rsidR="00411BC6">
        <w:rPr>
          <w:rFonts w:cs="Arial"/>
          <w:color w:val="000000"/>
          <w:szCs w:val="22"/>
        </w:rPr>
        <w:t xml:space="preserve"> documents d’études d’exécution.</w:t>
      </w:r>
    </w:p>
    <w:p w14:paraId="2D3FD779" w14:textId="01B31019"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sont remi</w:t>
      </w:r>
      <w:r>
        <w:rPr>
          <w:rFonts w:cs="Arial"/>
          <w:color w:val="000000"/>
          <w:szCs w:val="22"/>
        </w:rPr>
        <w:t xml:space="preserve">s en </w:t>
      </w:r>
      <w:r w:rsidR="009606F2" w:rsidRPr="00304A49">
        <w:rPr>
          <w:rFonts w:cs="Arial"/>
          <w:color w:val="000000"/>
          <w:szCs w:val="22"/>
        </w:rPr>
        <w:t xml:space="preserve">1 </w:t>
      </w:r>
      <w:r w:rsidRPr="00304A49">
        <w:rPr>
          <w:rFonts w:cs="Arial"/>
          <w:color w:val="000000"/>
          <w:szCs w:val="22"/>
        </w:rPr>
        <w:t xml:space="preserve">exemplaires </w:t>
      </w:r>
      <w:r w:rsidR="0088013A" w:rsidRPr="00304A49">
        <w:rPr>
          <w:rFonts w:cs="Arial"/>
          <w:color w:val="000000"/>
          <w:szCs w:val="22"/>
        </w:rPr>
        <w:t>papier</w:t>
      </w:r>
      <w:r w:rsidR="00304A49" w:rsidRPr="00304A49">
        <w:rPr>
          <w:rFonts w:cs="Arial"/>
          <w:color w:val="000000"/>
          <w:szCs w:val="22"/>
        </w:rPr>
        <w:t xml:space="preserve"> et</w:t>
      </w:r>
      <w:r w:rsidR="0088013A" w:rsidRPr="00304A49">
        <w:rPr>
          <w:rFonts w:cs="Arial"/>
          <w:color w:val="000000"/>
          <w:szCs w:val="22"/>
        </w:rPr>
        <w:t xml:space="preserve"> électronique </w:t>
      </w:r>
      <w:r w:rsidRPr="00304A49">
        <w:rPr>
          <w:rFonts w:cs="Arial"/>
          <w:color w:val="000000"/>
          <w:szCs w:val="22"/>
        </w:rPr>
        <w:t>CEA</w:t>
      </w:r>
      <w:r w:rsidRPr="00B02EE4">
        <w:rPr>
          <w:rFonts w:cs="Arial"/>
          <w:color w:val="000000"/>
          <w:szCs w:val="22"/>
        </w:rPr>
        <w:t xml:space="preserve"> 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053A0C89" w14:textId="77777777" w:rsidR="00411BC6" w:rsidRPr="00B02EE4" w:rsidRDefault="00411BC6" w:rsidP="00411BC6">
      <w:pPr>
        <w:autoSpaceDE w:val="0"/>
        <w:autoSpaceDN w:val="0"/>
        <w:adjustRightInd w:val="0"/>
        <w:jc w:val="both"/>
        <w:rPr>
          <w:rFonts w:cs="Arial"/>
          <w:color w:val="000000"/>
          <w:szCs w:val="22"/>
        </w:rPr>
      </w:pPr>
    </w:p>
    <w:p w14:paraId="1EFF9380" w14:textId="77777777"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4DCA6406" w14:textId="77777777" w:rsidR="00411BC6" w:rsidRPr="00B02EE4" w:rsidRDefault="00411BC6" w:rsidP="00F64FB1">
      <w:pPr>
        <w:numPr>
          <w:ilvl w:val="0"/>
          <w:numId w:val="10"/>
        </w:numPr>
        <w:autoSpaceDE w:val="0"/>
        <w:autoSpaceDN w:val="0"/>
        <w:adjustRightInd w:val="0"/>
        <w:jc w:val="both"/>
        <w:rPr>
          <w:rFonts w:cs="Arial"/>
          <w:color w:val="000000"/>
          <w:szCs w:val="22"/>
        </w:rPr>
      </w:pPr>
      <w:r w:rsidRPr="00B02EE4">
        <w:rPr>
          <w:rFonts w:cs="Arial"/>
          <w:color w:val="000000"/>
          <w:szCs w:val="22"/>
        </w:rPr>
        <w:t>le Titulaire doit tenir à jour le planning de ses travaux ainsi que le dossier descriptif des installations, Bon Pour Exécution, pour tenir compte des éventuelles évolutions et assurer la traçabilité jusqu’au dossier Tel Que Construit (TQC).</w:t>
      </w:r>
    </w:p>
    <w:p w14:paraId="686C21CE" w14:textId="6FADDA83" w:rsidR="00411BC6" w:rsidRDefault="00411BC6" w:rsidP="00F64FB1">
      <w:pPr>
        <w:numPr>
          <w:ilvl w:val="0"/>
          <w:numId w:val="10"/>
        </w:numPr>
        <w:autoSpaceDE w:val="0"/>
        <w:autoSpaceDN w:val="0"/>
        <w:adjustRightInd w:val="0"/>
        <w:jc w:val="both"/>
        <w:rPr>
          <w:rFonts w:cs="Arial"/>
          <w:color w:val="000000"/>
          <w:szCs w:val="22"/>
        </w:rPr>
      </w:pPr>
      <w:r w:rsidRPr="00B02EE4">
        <w:rPr>
          <w:rFonts w:cs="Arial"/>
          <w:color w:val="000000"/>
          <w:szCs w:val="22"/>
        </w:rPr>
        <w:t xml:space="preserve">le Titulaire doit soumettre </w:t>
      </w:r>
      <w:r w:rsidRPr="00896629">
        <w:rPr>
          <w:rFonts w:cs="Arial"/>
          <w:color w:val="000000"/>
          <w:szCs w:val="22"/>
        </w:rPr>
        <w:t>au CEA</w:t>
      </w:r>
      <w:r w:rsidRPr="00B02EE4">
        <w:rPr>
          <w:rFonts w:cs="Arial"/>
          <w:color w:val="000000"/>
          <w:szCs w:val="22"/>
        </w:rPr>
        <w:t xml:space="preserve"> un programme prévisionnel des opérations de réception, au moins un mois avant la date prévue pour leur réalisation.</w:t>
      </w:r>
    </w:p>
    <w:p w14:paraId="1759BDB2" w14:textId="77777777" w:rsidR="00411BC6" w:rsidRPr="00B02EE4" w:rsidRDefault="00411BC6" w:rsidP="00411BC6">
      <w:pPr>
        <w:autoSpaceDE w:val="0"/>
        <w:autoSpaceDN w:val="0"/>
        <w:adjustRightInd w:val="0"/>
        <w:jc w:val="both"/>
        <w:rPr>
          <w:rFonts w:cs="Arial"/>
          <w:color w:val="000000"/>
          <w:szCs w:val="22"/>
        </w:rPr>
      </w:pPr>
    </w:p>
    <w:p w14:paraId="68CF11AE" w14:textId="77777777"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5204407E" w14:textId="6C1BFDEB" w:rsidR="00411BC6" w:rsidRDefault="00411BC6" w:rsidP="00411BC6">
      <w:pPr>
        <w:autoSpaceDE w:val="0"/>
        <w:autoSpaceDN w:val="0"/>
        <w:adjustRightInd w:val="0"/>
        <w:jc w:val="both"/>
        <w:rPr>
          <w:rFonts w:cs="Arial"/>
          <w:color w:val="000000"/>
          <w:szCs w:val="22"/>
        </w:rPr>
      </w:pPr>
      <w:r w:rsidRPr="00B02EE4">
        <w:rPr>
          <w:rFonts w:cs="Arial"/>
          <w:color w:val="000000"/>
          <w:szCs w:val="22"/>
        </w:rPr>
        <w:t xml:space="preserve">Préalablement aux opérations </w:t>
      </w:r>
      <w:r>
        <w:rPr>
          <w:rFonts w:cs="Arial"/>
          <w:color w:val="000000"/>
          <w:szCs w:val="22"/>
        </w:rPr>
        <w:t xml:space="preserve">de réception, le Titulaire remet, en </w:t>
      </w:r>
      <w:r w:rsidR="009606F2" w:rsidRPr="00896629">
        <w:rPr>
          <w:rFonts w:cs="Arial"/>
          <w:color w:val="000000"/>
          <w:szCs w:val="22"/>
        </w:rPr>
        <w:t xml:space="preserve">1 </w:t>
      </w:r>
      <w:r w:rsidR="0012385C" w:rsidRPr="00896629">
        <w:rPr>
          <w:rFonts w:cs="Arial"/>
          <w:color w:val="000000"/>
          <w:szCs w:val="22"/>
        </w:rPr>
        <w:t>exemplaire électronique</w:t>
      </w:r>
      <w:r w:rsidRPr="00896629">
        <w:rPr>
          <w:rFonts w:cs="Arial"/>
          <w:color w:val="000000"/>
          <w:szCs w:val="22"/>
        </w:rPr>
        <w:t>,</w:t>
      </w:r>
      <w:r w:rsidRPr="00B02EE4">
        <w:rPr>
          <w:rFonts w:cs="Arial"/>
          <w:color w:val="000000"/>
          <w:szCs w:val="22"/>
        </w:rPr>
        <w:t xml:space="preserve"> le Dossier des Ouvrages Exécutés (DOE)</w:t>
      </w:r>
      <w:r>
        <w:rPr>
          <w:rFonts w:cs="Arial"/>
          <w:color w:val="000000"/>
          <w:szCs w:val="22"/>
        </w:rPr>
        <w:t xml:space="preserve"> qui doit être accepté par le CEA. Le DOE</w:t>
      </w:r>
      <w:r w:rsidRPr="00B02EE4">
        <w:rPr>
          <w:rFonts w:cs="Arial"/>
          <w:color w:val="000000"/>
          <w:szCs w:val="22"/>
        </w:rPr>
        <w:t xml:space="preserve"> compren</w:t>
      </w:r>
      <w:r>
        <w:rPr>
          <w:rFonts w:cs="Arial"/>
          <w:color w:val="000000"/>
          <w:szCs w:val="22"/>
        </w:rPr>
        <w:t>d</w:t>
      </w:r>
      <w:r w:rsidRPr="00B02EE4">
        <w:rPr>
          <w:rFonts w:cs="Arial"/>
          <w:color w:val="000000"/>
          <w:szCs w:val="22"/>
        </w:rPr>
        <w:t xml:space="preserve">, a minima, les documents exigés au Cahier des charges, structuré </w:t>
      </w:r>
      <w:r w:rsidRPr="00896629">
        <w:rPr>
          <w:rFonts w:cs="Arial"/>
          <w:color w:val="000000"/>
          <w:szCs w:val="22"/>
        </w:rPr>
        <w:t>conformément aux dispositions de la note technique référencée ST/E/NT/3449</w:t>
      </w:r>
      <w:r w:rsidR="00041560" w:rsidRPr="00896629">
        <w:rPr>
          <w:rFonts w:cs="Arial"/>
          <w:color w:val="000000"/>
          <w:szCs w:val="22"/>
        </w:rPr>
        <w:t xml:space="preserve"> </w:t>
      </w:r>
      <w:r w:rsidRPr="00896629">
        <w:rPr>
          <w:rFonts w:cs="Arial"/>
          <w:color w:val="000000"/>
          <w:szCs w:val="22"/>
        </w:rPr>
        <w:t xml:space="preserve">à l’indice en vigueur à la date de </w:t>
      </w:r>
      <w:r w:rsidR="001669C9" w:rsidRPr="00896629">
        <w:rPr>
          <w:rFonts w:cs="Arial"/>
          <w:color w:val="000000"/>
          <w:szCs w:val="22"/>
        </w:rPr>
        <w:t>notification</w:t>
      </w:r>
      <w:r w:rsidRPr="00896629">
        <w:rPr>
          <w:rFonts w:cs="Arial"/>
          <w:color w:val="000000"/>
          <w:szCs w:val="22"/>
        </w:rPr>
        <w:t xml:space="preserve"> du marché.</w:t>
      </w:r>
    </w:p>
    <w:p w14:paraId="38922D85" w14:textId="77777777" w:rsidR="00411BC6" w:rsidRPr="00F069F5" w:rsidRDefault="00411BC6" w:rsidP="00411BC6">
      <w:pPr>
        <w:autoSpaceDE w:val="0"/>
        <w:autoSpaceDN w:val="0"/>
        <w:adjustRightInd w:val="0"/>
        <w:jc w:val="both"/>
        <w:rPr>
          <w:rFonts w:cs="Arial"/>
          <w:color w:val="000000"/>
          <w:szCs w:val="22"/>
        </w:rPr>
      </w:pPr>
    </w:p>
    <w:p w14:paraId="5AE927F9" w14:textId="77777777"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DAF616F" w14:textId="7E92350A" w:rsidR="00411BC6" w:rsidRPr="00F069F5" w:rsidRDefault="00411BC6" w:rsidP="00411BC6">
      <w:pPr>
        <w:autoSpaceDE w:val="0"/>
        <w:autoSpaceDN w:val="0"/>
        <w:adjustRightInd w:val="0"/>
        <w:jc w:val="both"/>
        <w:rPr>
          <w:rFonts w:cs="Arial"/>
          <w:color w:val="000000"/>
          <w:szCs w:val="22"/>
        </w:rPr>
      </w:pPr>
      <w:r w:rsidRPr="00F069F5">
        <w:rPr>
          <w:rFonts w:cs="Arial"/>
          <w:color w:val="000000"/>
          <w:szCs w:val="22"/>
        </w:rPr>
        <w:t xml:space="preserve">Le Titulaire remet alors le DOE définitif, qui doit être accepté par le CEA, au plus tard dans </w:t>
      </w:r>
      <w:r w:rsidR="00896629" w:rsidRPr="00F069F5">
        <w:rPr>
          <w:rFonts w:cs="Arial"/>
          <w:color w:val="000000"/>
          <w:szCs w:val="22"/>
        </w:rPr>
        <w:t xml:space="preserve">un délai de </w:t>
      </w:r>
      <w:r w:rsidR="00896629" w:rsidRPr="00896629">
        <w:rPr>
          <w:rFonts w:cs="Arial"/>
          <w:color w:val="000000"/>
          <w:szCs w:val="22"/>
        </w:rPr>
        <w:t>30 jour calendaire</w:t>
      </w:r>
      <w:r w:rsidRPr="00896629">
        <w:rPr>
          <w:rFonts w:cs="Arial"/>
          <w:color w:val="000000"/>
          <w:szCs w:val="22"/>
        </w:rPr>
        <w:t xml:space="preserve"> à compter de la date de signature du PV de réception des travaux.</w:t>
      </w:r>
    </w:p>
    <w:p w14:paraId="0C39C155" w14:textId="4FCA9781" w:rsidR="00411BC6" w:rsidRPr="009D5E2F" w:rsidRDefault="00411BC6" w:rsidP="00411BC6">
      <w:pPr>
        <w:autoSpaceDE w:val="0"/>
        <w:autoSpaceDN w:val="0"/>
        <w:adjustRightInd w:val="0"/>
        <w:jc w:val="both"/>
        <w:rPr>
          <w:rFonts w:cs="Arial"/>
          <w:color w:val="000000"/>
          <w:szCs w:val="22"/>
        </w:rPr>
      </w:pPr>
      <w:r w:rsidRPr="00F069F5">
        <w:rPr>
          <w:rFonts w:cs="Arial"/>
          <w:color w:val="000000"/>
          <w:szCs w:val="22"/>
        </w:rPr>
        <w:t xml:space="preserve">A défaut, il est fait application des pénalités de retard prévues à </w:t>
      </w:r>
      <w:r w:rsidRPr="00E774F6">
        <w:rPr>
          <w:rFonts w:cs="Arial"/>
          <w:color w:val="000000"/>
          <w:szCs w:val="22"/>
        </w:rPr>
        <w:t xml:space="preserve">l’article </w:t>
      </w:r>
      <w:r w:rsidRPr="00E774F6">
        <w:rPr>
          <w:rFonts w:cs="Arial"/>
          <w:color w:val="000000"/>
          <w:szCs w:val="22"/>
        </w:rPr>
        <w:fldChar w:fldCharType="begin"/>
      </w:r>
      <w:r w:rsidRPr="00E774F6">
        <w:rPr>
          <w:rFonts w:cs="Arial"/>
          <w:color w:val="000000"/>
          <w:szCs w:val="22"/>
        </w:rPr>
        <w:instrText xml:space="preserve"> REF _Ref228615160 \r \h  \* MERGEFORMAT </w:instrText>
      </w:r>
      <w:r w:rsidRPr="00E774F6">
        <w:rPr>
          <w:rFonts w:cs="Arial"/>
          <w:color w:val="000000"/>
          <w:szCs w:val="22"/>
        </w:rPr>
      </w:r>
      <w:r w:rsidRPr="00E774F6">
        <w:rPr>
          <w:rFonts w:cs="Arial"/>
          <w:color w:val="000000"/>
          <w:szCs w:val="22"/>
        </w:rPr>
        <w:fldChar w:fldCharType="separate"/>
      </w:r>
      <w:r w:rsidR="00976D55" w:rsidRPr="00E774F6">
        <w:rPr>
          <w:rFonts w:cs="Arial"/>
          <w:color w:val="000000"/>
          <w:szCs w:val="22"/>
        </w:rPr>
        <w:t>1</w:t>
      </w:r>
      <w:r w:rsidR="00E774F6" w:rsidRPr="00E774F6">
        <w:rPr>
          <w:rFonts w:cs="Arial"/>
          <w:color w:val="000000"/>
          <w:szCs w:val="22"/>
        </w:rPr>
        <w:t>7</w:t>
      </w:r>
      <w:r w:rsidR="00976D55" w:rsidRPr="00E774F6">
        <w:rPr>
          <w:rFonts w:cs="Arial"/>
          <w:color w:val="000000"/>
          <w:szCs w:val="22"/>
        </w:rPr>
        <w:t>.1 -</w:t>
      </w:r>
      <w:r w:rsidRPr="00E774F6">
        <w:rPr>
          <w:rFonts w:cs="Arial"/>
          <w:color w:val="000000"/>
          <w:szCs w:val="22"/>
        </w:rPr>
        <w:fldChar w:fldCharType="end"/>
      </w:r>
      <w:r w:rsidRPr="00E774F6">
        <w:rPr>
          <w:rFonts w:cs="Arial"/>
          <w:color w:val="000000"/>
          <w:szCs w:val="22"/>
        </w:rPr>
        <w:t xml:space="preserve"> du</w:t>
      </w:r>
      <w:r w:rsidRPr="00F069F5">
        <w:rPr>
          <w:rFonts w:cs="Arial"/>
          <w:color w:val="000000"/>
          <w:szCs w:val="22"/>
        </w:rPr>
        <w:t xml:space="preserve">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2912CF86"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1B01348" w14:textId="5FE0FD7F"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WORD (.doc</w:t>
      </w:r>
      <w:r w:rsidR="00853AA2">
        <w:rPr>
          <w:rFonts w:cs="Arial"/>
          <w:color w:val="000000"/>
          <w:szCs w:val="22"/>
        </w:rPr>
        <w:t>x</w:t>
      </w:r>
      <w:r>
        <w:rPr>
          <w:rFonts w:cs="Arial"/>
          <w:color w:val="000000"/>
          <w:szCs w:val="22"/>
        </w:rPr>
        <w:t>)</w:t>
      </w:r>
      <w:r w:rsidRPr="00B02EE4">
        <w:rPr>
          <w:rFonts w:cs="Arial"/>
          <w:color w:val="000000"/>
          <w:szCs w:val="22"/>
        </w:rPr>
        <w:t xml:space="preserve"> pour les documents de type texte,</w:t>
      </w:r>
    </w:p>
    <w:p w14:paraId="6AE0958F" w14:textId="5569DF21"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EXCEL (.xls</w:t>
      </w:r>
      <w:r w:rsidR="00853AA2">
        <w:rPr>
          <w:rFonts w:cs="Arial"/>
          <w:color w:val="000000"/>
          <w:szCs w:val="22"/>
        </w:rPr>
        <w:t>x</w:t>
      </w:r>
      <w:r>
        <w:rPr>
          <w:rFonts w:cs="Arial"/>
          <w:color w:val="000000"/>
          <w:szCs w:val="22"/>
        </w:rPr>
        <w:t xml:space="preserve">) </w:t>
      </w:r>
      <w:r w:rsidRPr="00B02EE4">
        <w:rPr>
          <w:rFonts w:cs="Arial"/>
          <w:color w:val="000000"/>
          <w:szCs w:val="22"/>
        </w:rPr>
        <w:t>pour les documents de type tableau de chiffres,</w:t>
      </w:r>
    </w:p>
    <w:p w14:paraId="44D67813" w14:textId="59A1E7B4" w:rsidR="00411BC6" w:rsidRPr="00B02EE4" w:rsidRDefault="00411BC6" w:rsidP="00411BC6">
      <w:pPr>
        <w:numPr>
          <w:ilvl w:val="0"/>
          <w:numId w:val="1"/>
        </w:numPr>
        <w:autoSpaceDE w:val="0"/>
        <w:autoSpaceDN w:val="0"/>
        <w:adjustRightInd w:val="0"/>
        <w:jc w:val="both"/>
        <w:rPr>
          <w:rFonts w:cs="Arial"/>
          <w:color w:val="000000"/>
          <w:szCs w:val="22"/>
        </w:rPr>
      </w:pPr>
      <w:r>
        <w:rPr>
          <w:rFonts w:cs="Arial"/>
          <w:color w:val="000000"/>
          <w:szCs w:val="22"/>
        </w:rPr>
        <w:t>Microsoft POWERPOINT (.ppt</w:t>
      </w:r>
      <w:r w:rsidR="00853AA2">
        <w:rPr>
          <w:rFonts w:cs="Arial"/>
          <w:color w:val="000000"/>
          <w:szCs w:val="22"/>
        </w:rPr>
        <w:t>x</w:t>
      </w:r>
      <w:r>
        <w:rPr>
          <w:rFonts w:cs="Arial"/>
          <w:color w:val="000000"/>
          <w:szCs w:val="22"/>
        </w:rPr>
        <w:t>)</w:t>
      </w:r>
      <w:r w:rsidRPr="00B02EE4">
        <w:rPr>
          <w:rFonts w:cs="Arial"/>
          <w:color w:val="000000"/>
          <w:szCs w:val="22"/>
        </w:rPr>
        <w:t>,</w:t>
      </w:r>
    </w:p>
    <w:p w14:paraId="72C944BF"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lastRenderedPageBreak/>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E5F370B" w14:textId="77777777" w:rsidR="00411BC6" w:rsidRPr="00B02EE4" w:rsidRDefault="00411BC6" w:rsidP="00411BC6">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w:t>
      </w:r>
      <w:proofErr w:type="spellStart"/>
      <w:r>
        <w:rPr>
          <w:rFonts w:cs="Arial"/>
          <w:color w:val="000000"/>
          <w:szCs w:val="22"/>
        </w:rPr>
        <w:t>dwg</w:t>
      </w:r>
      <w:proofErr w:type="spellEnd"/>
      <w:r>
        <w:rPr>
          <w:rFonts w:cs="Arial"/>
          <w:color w:val="000000"/>
          <w:szCs w:val="22"/>
        </w:rPr>
        <w:t>)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15CF6AF4" w14:textId="2B781CFF"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 xml:space="preserve">Chacun d'eux sera remis au CEA </w:t>
      </w:r>
      <w:r w:rsidR="00896629">
        <w:rPr>
          <w:rFonts w:cs="Arial"/>
          <w:color w:val="000000"/>
          <w:szCs w:val="22"/>
        </w:rPr>
        <w:t>en format</w:t>
      </w:r>
      <w:r w:rsidR="0012385C">
        <w:rPr>
          <w:rFonts w:cs="Arial"/>
          <w:color w:val="000000"/>
          <w:szCs w:val="22"/>
        </w:rPr>
        <w:t xml:space="preserve"> </w:t>
      </w:r>
      <w:r w:rsidR="009606F2">
        <w:rPr>
          <w:rFonts w:cs="Arial"/>
          <w:color w:val="000000"/>
          <w:szCs w:val="22"/>
        </w:rPr>
        <w:t>électronique</w:t>
      </w:r>
      <w:r w:rsidR="00896629">
        <w:rPr>
          <w:rFonts w:cs="Arial"/>
          <w:color w:val="000000"/>
          <w:szCs w:val="22"/>
        </w:rPr>
        <w:t xml:space="preserve">. </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F64FB1">
      <w:pPr>
        <w:numPr>
          <w:ilvl w:val="1"/>
          <w:numId w:val="6"/>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41B1572F" w14:textId="62999965" w:rsidR="00411BC6"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F64FB1">
      <w:pPr>
        <w:pStyle w:val="Titre1"/>
        <w:numPr>
          <w:ilvl w:val="0"/>
          <w:numId w:val="6"/>
        </w:numPr>
        <w:rPr>
          <w:bCs w:val="0"/>
        </w:rPr>
      </w:pPr>
      <w:r>
        <w:rPr>
          <w:bCs w:val="0"/>
        </w:rPr>
        <w:t xml:space="preserve"> </w:t>
      </w:r>
      <w:bookmarkStart w:id="40" w:name="_Toc205991545"/>
      <w:r w:rsidRPr="001E4ACC">
        <w:rPr>
          <w:bCs w:val="0"/>
        </w:rPr>
        <w:t>REUNIONS</w:t>
      </w:r>
      <w:bookmarkEnd w:id="40"/>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 xml:space="preserve">Pour suivre l'exécution du marché, les parties tiennent des réunions dont la date de tenue est déterminée d'un commun accord. Sauf modification concertée, la périodicité est au </w:t>
      </w:r>
      <w:r w:rsidRPr="00896629">
        <w:rPr>
          <w:rFonts w:cs="Arial"/>
          <w:color w:val="000000"/>
          <w:szCs w:val="22"/>
        </w:rPr>
        <w:t>minimum hebdomadaire</w:t>
      </w:r>
      <w:r w:rsidRPr="00DE3A4C">
        <w:rPr>
          <w:rFonts w:cs="Arial"/>
          <w:color w:val="000000"/>
          <w:szCs w:val="22"/>
        </w:rPr>
        <w:t>.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24317DC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DE3A4C">
        <w:rPr>
          <w:rFonts w:cs="Arial"/>
          <w:color w:val="000000"/>
          <w:szCs w:val="22"/>
        </w:rPr>
        <w:t xml:space="preserve">établi par </w:t>
      </w:r>
      <w:r w:rsidRPr="00896629">
        <w:rPr>
          <w:rFonts w:cs="Arial"/>
          <w:color w:val="000000"/>
          <w:szCs w:val="22"/>
        </w:rPr>
        <w:t>le CEA.</w:t>
      </w:r>
      <w:r w:rsidRPr="00DE3A4C">
        <w:rPr>
          <w:rFonts w:cs="Arial"/>
          <w:color w:val="000000"/>
          <w:szCs w:val="22"/>
        </w:rPr>
        <w:t xml:space="preserve"> Ce compte rendu est soumis, dans un délai de 5 jours suivant la date de réunion, à l'accord préalable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F64FB1">
      <w:pPr>
        <w:pStyle w:val="Titre1"/>
        <w:numPr>
          <w:ilvl w:val="0"/>
          <w:numId w:val="6"/>
        </w:numPr>
        <w:rPr>
          <w:rFonts w:cs="Arial"/>
          <w:bCs w:val="0"/>
          <w:color w:val="000000"/>
          <w:szCs w:val="22"/>
        </w:rPr>
      </w:pPr>
      <w:r>
        <w:rPr>
          <w:rFonts w:cs="Arial"/>
          <w:bCs w:val="0"/>
          <w:color w:val="000000"/>
          <w:szCs w:val="22"/>
        </w:rPr>
        <w:t xml:space="preserve"> </w:t>
      </w:r>
      <w:bookmarkStart w:id="41" w:name="_Toc205991546"/>
      <w:r w:rsidRPr="001E4ACC">
        <w:rPr>
          <w:rFonts w:cs="Arial"/>
          <w:bCs w:val="0"/>
          <w:color w:val="000000"/>
          <w:szCs w:val="22"/>
        </w:rPr>
        <w:t>MONTAGE - INSTALLATION DES FOURNITURES</w:t>
      </w:r>
      <w:bookmarkEnd w:id="41"/>
    </w:p>
    <w:p w14:paraId="6775DB54" w14:textId="2F6C2379" w:rsidR="00A4359E"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17E70243" w:rsidR="00411BC6" w:rsidRPr="001E4ACC" w:rsidRDefault="00411BC6" w:rsidP="00F64FB1">
      <w:pPr>
        <w:pStyle w:val="Titre1"/>
        <w:numPr>
          <w:ilvl w:val="0"/>
          <w:numId w:val="6"/>
        </w:numPr>
        <w:jc w:val="both"/>
        <w:rPr>
          <w:rFonts w:cs="Arial"/>
          <w:szCs w:val="22"/>
        </w:rPr>
      </w:pPr>
      <w:r>
        <w:rPr>
          <w:rFonts w:cs="Arial"/>
          <w:bCs w:val="0"/>
          <w:color w:val="000000"/>
          <w:szCs w:val="22"/>
        </w:rPr>
        <w:t xml:space="preserve"> </w:t>
      </w:r>
      <w:bookmarkStart w:id="42" w:name="_Toc205991547"/>
      <w:r w:rsidRPr="001E4ACC">
        <w:rPr>
          <w:rFonts w:cs="Arial"/>
          <w:bCs w:val="0"/>
          <w:color w:val="000000"/>
          <w:szCs w:val="22"/>
        </w:rPr>
        <w:t>RECEPTION DES TRAVAUX</w:t>
      </w:r>
      <w:bookmarkEnd w:id="42"/>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699D2A52" w14:textId="4FF0D538" w:rsidR="00D9064E" w:rsidRPr="00896629" w:rsidRDefault="00411BC6" w:rsidP="00D9064E">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F64FB1">
      <w:pPr>
        <w:pStyle w:val="Titre1"/>
        <w:numPr>
          <w:ilvl w:val="0"/>
          <w:numId w:val="6"/>
        </w:numPr>
        <w:rPr>
          <w:rFonts w:cs="Arial"/>
          <w:szCs w:val="22"/>
        </w:rPr>
      </w:pPr>
      <w:r>
        <w:rPr>
          <w:rFonts w:cs="Arial"/>
          <w:bCs w:val="0"/>
          <w:color w:val="000000"/>
          <w:szCs w:val="22"/>
        </w:rPr>
        <w:t xml:space="preserve"> </w:t>
      </w:r>
      <w:bookmarkStart w:id="43" w:name="_Toc205991548"/>
      <w:r w:rsidRPr="001E4ACC">
        <w:rPr>
          <w:rFonts w:cs="Arial"/>
          <w:bCs w:val="0"/>
          <w:color w:val="000000"/>
          <w:szCs w:val="22"/>
        </w:rPr>
        <w:t>GARANTIES</w:t>
      </w:r>
      <w:bookmarkEnd w:id="43"/>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30502064"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w:t>
      </w:r>
      <w:r w:rsidR="00500C35">
        <w:rPr>
          <w:rFonts w:cs="Arial"/>
          <w:color w:val="000000"/>
          <w:szCs w:val="22"/>
        </w:rPr>
        <w:t>constater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dans les </w:t>
      </w:r>
      <w:r w:rsidR="00500C35" w:rsidRPr="00500C35">
        <w:rPr>
          <w:rFonts w:cs="Arial"/>
          <w:color w:val="000000"/>
          <w:szCs w:val="22"/>
        </w:rPr>
        <w:t>48</w:t>
      </w:r>
      <w:r w:rsidR="009606F2" w:rsidRPr="00500C35">
        <w:rPr>
          <w:rFonts w:cs="Arial"/>
          <w:color w:val="000000"/>
          <w:szCs w:val="22"/>
        </w:rPr>
        <w:t xml:space="preserve"> </w:t>
      </w:r>
      <w:r w:rsidR="00500C35" w:rsidRPr="00500C35">
        <w:rPr>
          <w:rFonts w:cs="Arial"/>
          <w:color w:val="000000"/>
          <w:szCs w:val="22"/>
        </w:rPr>
        <w:t>heures</w:t>
      </w:r>
      <w:r w:rsidRPr="00500C35">
        <w:rPr>
          <w:rFonts w:cs="Arial"/>
          <w:color w:val="000000"/>
          <w:szCs w:val="22"/>
        </w:rPr>
        <w:t xml:space="preserve"> ouvrés</w:t>
      </w:r>
      <w:r>
        <w:rPr>
          <w:rFonts w:cs="Arial"/>
          <w:color w:val="000000"/>
          <w:szCs w:val="22"/>
        </w:rPr>
        <w:t xml:space="preserve"> </w:t>
      </w:r>
      <w:r w:rsidRPr="001B6D68">
        <w:rPr>
          <w:rFonts w:cs="Arial"/>
          <w:color w:val="000000"/>
          <w:szCs w:val="22"/>
        </w:rPr>
        <w:t xml:space="preserve">suivant la réception </w:t>
      </w:r>
      <w:r w:rsidRPr="000A25AD">
        <w:rPr>
          <w:rFonts w:cs="Arial"/>
          <w:color w:val="000000"/>
          <w:szCs w:val="22"/>
        </w:rPr>
        <w:t>d'un</w:t>
      </w:r>
      <w:r w:rsidR="000A25AD" w:rsidRPr="000A25AD">
        <w:rPr>
          <w:rFonts w:cs="Arial"/>
          <w:color w:val="000000"/>
          <w:szCs w:val="22"/>
        </w:rPr>
        <w:t xml:space="preserve"> courrier électronique</w:t>
      </w:r>
      <w:r w:rsidRPr="001B6D68">
        <w:rPr>
          <w:rFonts w:cs="Arial"/>
          <w:color w:val="000000"/>
          <w:szCs w:val="22"/>
        </w:rPr>
        <w:t xml:space="preserve"> de demande d'intervention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1145813D" w:rsidR="004A07BB" w:rsidRDefault="004A07BB" w:rsidP="00411BC6">
      <w:pPr>
        <w:autoSpaceDE w:val="0"/>
        <w:autoSpaceDN w:val="0"/>
        <w:adjustRightInd w:val="0"/>
        <w:jc w:val="both"/>
        <w:rPr>
          <w:rFonts w:cs="Arial"/>
          <w:color w:val="000000"/>
          <w:szCs w:val="22"/>
        </w:rPr>
      </w:pPr>
      <w:r>
        <w:rPr>
          <w:rFonts w:cs="Arial"/>
          <w:color w:val="000000"/>
          <w:szCs w:val="22"/>
        </w:rPr>
        <w:lastRenderedPageBreak/>
        <w:t xml:space="preserve">A dater de la notification des désordres par le CEA, le Titulaire dispose </w:t>
      </w:r>
      <w:r w:rsidR="00896629">
        <w:rPr>
          <w:rFonts w:cs="Arial"/>
          <w:color w:val="000000"/>
          <w:szCs w:val="22"/>
        </w:rPr>
        <w:t xml:space="preserve">d’un délai de </w:t>
      </w:r>
      <w:r w:rsidR="00896629" w:rsidRPr="00896629">
        <w:rPr>
          <w:rFonts w:cs="Arial"/>
          <w:color w:val="000000"/>
          <w:szCs w:val="22"/>
        </w:rPr>
        <w:t>5 jour calendaire</w:t>
      </w:r>
      <w:r>
        <w:rPr>
          <w:rFonts w:cs="Arial"/>
          <w:color w:val="000000"/>
          <w:szCs w:val="22"/>
        </w:rPr>
        <w:t xml:space="preserve"> pour y remédier, sauf cas d’urgence (sécurité ou impératif de fonctionnement) où ce délai doit être réduit et sera défini d’un commun accord entre les parties. Passé ce délai, le CEA peut appliquer les pénalités mentionnées </w:t>
      </w:r>
      <w:r w:rsidR="008224CE">
        <w:rPr>
          <w:rFonts w:cs="Arial"/>
          <w:color w:val="000000"/>
          <w:szCs w:val="22"/>
        </w:rPr>
        <w:t>à l’artic</w:t>
      </w:r>
      <w:r w:rsidR="008224CE" w:rsidRPr="00E774F6">
        <w:rPr>
          <w:rFonts w:cs="Arial"/>
          <w:color w:val="000000"/>
          <w:szCs w:val="22"/>
        </w:rPr>
        <w:t xml:space="preserve">le </w:t>
      </w:r>
      <w:r w:rsidR="008224CE" w:rsidRPr="00E774F6">
        <w:rPr>
          <w:rFonts w:cs="Arial"/>
          <w:color w:val="000000"/>
          <w:szCs w:val="22"/>
        </w:rPr>
        <w:fldChar w:fldCharType="begin"/>
      </w:r>
      <w:r w:rsidR="008224CE" w:rsidRPr="00E774F6">
        <w:rPr>
          <w:rFonts w:cs="Arial"/>
          <w:color w:val="000000"/>
          <w:szCs w:val="22"/>
        </w:rPr>
        <w:instrText xml:space="preserve"> REF _Ref206303731 \r \h </w:instrText>
      </w:r>
      <w:r w:rsidR="00BF3A10" w:rsidRPr="00E774F6">
        <w:rPr>
          <w:rFonts w:cs="Arial"/>
          <w:color w:val="000000"/>
          <w:szCs w:val="22"/>
        </w:rPr>
        <w:instrText xml:space="preserve"> \* MERGEFORMAT </w:instrText>
      </w:r>
      <w:r w:rsidR="008224CE" w:rsidRPr="00E774F6">
        <w:rPr>
          <w:rFonts w:cs="Arial"/>
          <w:color w:val="000000"/>
          <w:szCs w:val="22"/>
        </w:rPr>
      </w:r>
      <w:r w:rsidR="008224CE" w:rsidRPr="00E774F6">
        <w:rPr>
          <w:rFonts w:cs="Arial"/>
          <w:color w:val="000000"/>
          <w:szCs w:val="22"/>
        </w:rPr>
        <w:fldChar w:fldCharType="separate"/>
      </w:r>
      <w:r w:rsidR="00976D55" w:rsidRPr="00E774F6">
        <w:rPr>
          <w:rFonts w:cs="Arial"/>
          <w:color w:val="000000"/>
          <w:szCs w:val="22"/>
        </w:rPr>
        <w:t>1</w:t>
      </w:r>
      <w:r w:rsidR="00E774F6" w:rsidRPr="00E774F6">
        <w:rPr>
          <w:rFonts w:cs="Arial"/>
          <w:color w:val="000000"/>
          <w:szCs w:val="22"/>
        </w:rPr>
        <w:t>7</w:t>
      </w:r>
      <w:r w:rsidR="00976D55" w:rsidRPr="00E774F6">
        <w:rPr>
          <w:rFonts w:cs="Arial"/>
          <w:color w:val="000000"/>
          <w:szCs w:val="22"/>
        </w:rPr>
        <w:t>.2 -</w:t>
      </w:r>
      <w:r w:rsidR="008224CE" w:rsidRPr="00E774F6">
        <w:rPr>
          <w:rFonts w:cs="Arial"/>
          <w:color w:val="000000"/>
          <w:szCs w:val="22"/>
        </w:rPr>
        <w:fldChar w:fldCharType="end"/>
      </w:r>
      <w:r w:rsidR="008224CE">
        <w:rPr>
          <w:rFonts w:cs="Arial"/>
          <w:color w:val="000000"/>
          <w:szCs w:val="22"/>
        </w:rPr>
        <w:t xml:space="preserve"> </w:t>
      </w:r>
      <w:r>
        <w:rPr>
          <w:rFonts w:cs="Arial"/>
          <w:color w:val="000000"/>
          <w:szCs w:val="22"/>
        </w:rPr>
        <w:t>ci-après et faire procéder aux travaux par un tiers aux frais et risques du Titulaire.</w:t>
      </w:r>
    </w:p>
    <w:p w14:paraId="7CEDEB7F" w14:textId="6CE66079" w:rsidR="004A07BB" w:rsidRDefault="004A07BB" w:rsidP="00411BC6">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F64FB1">
      <w:pPr>
        <w:pStyle w:val="Titre1"/>
        <w:numPr>
          <w:ilvl w:val="0"/>
          <w:numId w:val="6"/>
        </w:numPr>
        <w:rPr>
          <w:rFonts w:cs="Arial"/>
          <w:bCs w:val="0"/>
          <w:color w:val="000000"/>
          <w:szCs w:val="22"/>
        </w:rPr>
      </w:pPr>
      <w:r>
        <w:rPr>
          <w:rFonts w:cs="Arial"/>
          <w:bCs w:val="0"/>
          <w:color w:val="000000"/>
          <w:szCs w:val="22"/>
        </w:rPr>
        <w:t xml:space="preserve"> </w:t>
      </w:r>
      <w:bookmarkStart w:id="44" w:name="_Toc205991549"/>
      <w:r w:rsidRPr="0096263C">
        <w:rPr>
          <w:rFonts w:cs="Arial"/>
          <w:bCs w:val="0"/>
          <w:color w:val="000000"/>
          <w:szCs w:val="22"/>
        </w:rPr>
        <w:t>ASSURANCES</w:t>
      </w:r>
      <w:bookmarkEnd w:id="44"/>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77777777"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7777777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F64FB1">
      <w:pPr>
        <w:pStyle w:val="Titre1"/>
        <w:numPr>
          <w:ilvl w:val="0"/>
          <w:numId w:val="6"/>
        </w:numPr>
        <w:rPr>
          <w:rFonts w:cs="Arial"/>
          <w:szCs w:val="22"/>
        </w:rPr>
      </w:pPr>
      <w:bookmarkStart w:id="45" w:name="_Ref206303693"/>
      <w:r>
        <w:rPr>
          <w:rFonts w:cs="Arial"/>
          <w:bCs w:val="0"/>
          <w:color w:val="000000"/>
          <w:szCs w:val="22"/>
        </w:rPr>
        <w:t xml:space="preserve"> </w:t>
      </w:r>
      <w:bookmarkStart w:id="46" w:name="_Ref222919765"/>
      <w:bookmarkStart w:id="47" w:name="_Toc205991550"/>
      <w:r w:rsidR="0094523A" w:rsidRPr="00BC7D2A">
        <w:rPr>
          <w:rFonts w:cs="Arial"/>
          <w:bCs w:val="0"/>
          <w:color w:val="000000"/>
          <w:szCs w:val="22"/>
        </w:rPr>
        <w:t>DELAI OU PLANNING GENERAL DE REALISATION</w:t>
      </w:r>
      <w:bookmarkEnd w:id="45"/>
      <w:bookmarkEnd w:id="46"/>
      <w:bookmarkEnd w:id="47"/>
    </w:p>
    <w:p w14:paraId="7EA93BE3" w14:textId="2A142BFC" w:rsidR="00411BC6" w:rsidRPr="008C7655" w:rsidRDefault="0094523A" w:rsidP="00F64FB1">
      <w:pPr>
        <w:numPr>
          <w:ilvl w:val="1"/>
          <w:numId w:val="6"/>
        </w:numPr>
        <w:autoSpaceDE w:val="0"/>
        <w:autoSpaceDN w:val="0"/>
        <w:adjustRightInd w:val="0"/>
        <w:jc w:val="both"/>
        <w:rPr>
          <w:rFonts w:cs="Arial"/>
          <w:b/>
          <w:color w:val="000000"/>
          <w:szCs w:val="22"/>
        </w:rPr>
      </w:pPr>
      <w:r>
        <w:rPr>
          <w:rFonts w:cs="Arial"/>
          <w:b/>
          <w:color w:val="000000"/>
          <w:szCs w:val="22"/>
        </w:rPr>
        <w:t xml:space="preserve"> </w:t>
      </w:r>
      <w:r w:rsidR="00411BC6" w:rsidRPr="0094523A">
        <w:rPr>
          <w:rFonts w:cs="Arial"/>
          <w:szCs w:val="22"/>
        </w:rPr>
        <w:t xml:space="preserve">Le Titulaire s'engage à réaliser les Travaux objet du présent marché pour le </w:t>
      </w:r>
      <w:r w:rsidR="00896629">
        <w:rPr>
          <w:rFonts w:cs="Arial"/>
          <w:szCs w:val="22"/>
        </w:rPr>
        <w:t>19</w:t>
      </w:r>
      <w:r w:rsidR="00411BC6" w:rsidRPr="0094523A">
        <w:rPr>
          <w:rFonts w:cs="Arial"/>
          <w:szCs w:val="22"/>
        </w:rPr>
        <w:t>.</w:t>
      </w:r>
      <w:r w:rsidR="00896629">
        <w:rPr>
          <w:rFonts w:cs="Arial"/>
          <w:szCs w:val="22"/>
        </w:rPr>
        <w:t>12</w:t>
      </w:r>
      <w:r w:rsidR="00411BC6" w:rsidRPr="0094523A">
        <w:rPr>
          <w:rFonts w:cs="Arial"/>
          <w:szCs w:val="22"/>
        </w:rPr>
        <w:t>.</w:t>
      </w:r>
      <w:r w:rsidR="00896629">
        <w:rPr>
          <w:rFonts w:cs="Arial"/>
          <w:szCs w:val="22"/>
        </w:rPr>
        <w:t>2025</w:t>
      </w:r>
      <w:r w:rsidR="00411BC6" w:rsidRPr="0094523A">
        <w:rPr>
          <w:rFonts w:cs="Arial"/>
          <w:szCs w:val="22"/>
        </w:rPr>
        <w:t xml:space="preserve"> conformément au planning général de l’opération précité à l’</w:t>
      </w:r>
      <w:r w:rsidR="00411BC6" w:rsidRPr="0094523A">
        <w:rPr>
          <w:rFonts w:cs="Arial"/>
          <w:szCs w:val="22"/>
        </w:rPr>
        <w:fldChar w:fldCharType="begin"/>
      </w:r>
      <w:r w:rsidR="00411BC6" w:rsidRPr="0094523A">
        <w:rPr>
          <w:rFonts w:cs="Arial"/>
          <w:szCs w:val="22"/>
        </w:rPr>
        <w:instrText xml:space="preserve"> REF _Ref222827535 \r \h </w:instrText>
      </w:r>
      <w:r w:rsidR="00411BC6" w:rsidRPr="0094523A">
        <w:rPr>
          <w:rFonts w:cs="Arial"/>
          <w:szCs w:val="22"/>
        </w:rPr>
      </w:r>
      <w:r w:rsidR="00411BC6" w:rsidRPr="0094523A">
        <w:rPr>
          <w:rFonts w:cs="Arial"/>
          <w:szCs w:val="22"/>
        </w:rPr>
        <w:fldChar w:fldCharType="separate"/>
      </w:r>
      <w:r w:rsidR="00976D55">
        <w:rPr>
          <w:rFonts w:cs="Arial"/>
          <w:szCs w:val="22"/>
        </w:rPr>
        <w:t>Article 2 -</w:t>
      </w:r>
      <w:r w:rsidR="00411BC6" w:rsidRPr="0094523A">
        <w:rPr>
          <w:rFonts w:cs="Arial"/>
          <w:szCs w:val="22"/>
        </w:rPr>
        <w:fldChar w:fldCharType="end"/>
      </w:r>
      <w:r w:rsidR="00411BC6" w:rsidRPr="0094523A">
        <w:rPr>
          <w:rFonts w:cs="Arial"/>
          <w:szCs w:val="22"/>
        </w:rPr>
        <w:t xml:space="preserve"> du présent marché.</w:t>
      </w:r>
    </w:p>
    <w:p w14:paraId="62E83471" w14:textId="3FE38C0B" w:rsidR="008C7655" w:rsidRDefault="008C7655" w:rsidP="008C7655">
      <w:pPr>
        <w:autoSpaceDE w:val="0"/>
        <w:autoSpaceDN w:val="0"/>
        <w:adjustRightInd w:val="0"/>
        <w:jc w:val="both"/>
        <w:rPr>
          <w:rFonts w:cs="Arial"/>
          <w:szCs w:val="22"/>
        </w:rPr>
      </w:pPr>
    </w:p>
    <w:p w14:paraId="6EAA889D" w14:textId="77777777" w:rsidR="008C7655" w:rsidRPr="000E2A9A" w:rsidRDefault="008C7655" w:rsidP="008C7655">
      <w:pPr>
        <w:pStyle w:val="Titre1"/>
        <w:numPr>
          <w:ilvl w:val="1"/>
          <w:numId w:val="6"/>
        </w:numPr>
        <w:rPr>
          <w:rFonts w:cs="Arial"/>
          <w:color w:val="000000"/>
          <w:szCs w:val="22"/>
          <w:u w:val="none"/>
        </w:rPr>
      </w:pPr>
      <w:bookmarkStart w:id="48" w:name="_Toc205991551"/>
      <w:bookmarkStart w:id="49" w:name="_Toc101272897"/>
      <w:r w:rsidRPr="000E2A9A">
        <w:rPr>
          <w:rFonts w:cs="Arial"/>
          <w:color w:val="000000"/>
          <w:szCs w:val="22"/>
          <w:u w:val="none"/>
        </w:rPr>
        <w:t>Prolongations des délais d’exécution</w:t>
      </w:r>
      <w:bookmarkEnd w:id="48"/>
    </w:p>
    <w:p w14:paraId="21481BCF" w14:textId="77777777" w:rsidR="008C7655" w:rsidRPr="000E2A9A" w:rsidRDefault="008C7655" w:rsidP="008C7655">
      <w:pPr>
        <w:autoSpaceDE w:val="0"/>
        <w:autoSpaceDN w:val="0"/>
        <w:adjustRightInd w:val="0"/>
        <w:jc w:val="both"/>
        <w:rPr>
          <w:rFonts w:cs="Arial"/>
          <w:bCs/>
          <w:color w:val="000000"/>
          <w:szCs w:val="22"/>
        </w:rPr>
      </w:pPr>
      <w:r w:rsidRPr="000E2A9A">
        <w:rPr>
          <w:rFonts w:cs="Arial"/>
          <w:bCs/>
          <w:color w:val="000000"/>
          <w:szCs w:val="22"/>
        </w:rPr>
        <w:t>Les retards ou interruptions qui peuvent intervenir en cours d’exécution des Travaux et pour lesquels le Titulaire n’est pas responsable, font l’objet d’ajustements correctifs au planning d’exécution, d’un commun accord entre les parties.</w:t>
      </w:r>
    </w:p>
    <w:p w14:paraId="665F9D7A" w14:textId="77777777" w:rsidR="008C7655" w:rsidRPr="000E2A9A" w:rsidRDefault="008C7655" w:rsidP="008C7655">
      <w:pPr>
        <w:autoSpaceDE w:val="0"/>
        <w:autoSpaceDN w:val="0"/>
        <w:adjustRightInd w:val="0"/>
        <w:jc w:val="both"/>
        <w:rPr>
          <w:rFonts w:cs="Arial"/>
          <w:bCs/>
          <w:color w:val="000000"/>
          <w:szCs w:val="22"/>
        </w:rPr>
      </w:pPr>
      <w:r w:rsidRPr="000E2A9A">
        <w:rPr>
          <w:rFonts w:cs="Arial"/>
          <w:bCs/>
          <w:color w:val="000000"/>
          <w:szCs w:val="22"/>
        </w:rPr>
        <w:t>Il peut s’agir, principalement :</w:t>
      </w:r>
    </w:p>
    <w:p w14:paraId="7D2943E2" w14:textId="3B930EAD" w:rsidR="008C7655" w:rsidRPr="000E2A9A" w:rsidRDefault="008C7655" w:rsidP="008C7655">
      <w:pPr>
        <w:numPr>
          <w:ilvl w:val="0"/>
          <w:numId w:val="24"/>
        </w:numPr>
        <w:autoSpaceDE w:val="0"/>
        <w:autoSpaceDN w:val="0"/>
        <w:adjustRightInd w:val="0"/>
        <w:jc w:val="both"/>
        <w:rPr>
          <w:rFonts w:cs="Arial"/>
          <w:bCs/>
          <w:color w:val="000000"/>
          <w:szCs w:val="22"/>
        </w:rPr>
      </w:pPr>
      <w:r w:rsidRPr="000E2A9A">
        <w:rPr>
          <w:rFonts w:cs="Arial"/>
          <w:bCs/>
          <w:color w:val="000000"/>
          <w:szCs w:val="22"/>
        </w:rPr>
        <w:t>De cas de découverte d’amiante au cours du chantier</w:t>
      </w:r>
    </w:p>
    <w:p w14:paraId="331E2AE4" w14:textId="77777777" w:rsidR="008C7655" w:rsidRPr="000E2A9A" w:rsidRDefault="008C7655" w:rsidP="008C7655">
      <w:pPr>
        <w:numPr>
          <w:ilvl w:val="0"/>
          <w:numId w:val="24"/>
        </w:numPr>
        <w:autoSpaceDE w:val="0"/>
        <w:autoSpaceDN w:val="0"/>
        <w:adjustRightInd w:val="0"/>
        <w:jc w:val="both"/>
        <w:rPr>
          <w:rFonts w:cs="Arial"/>
          <w:bCs/>
          <w:color w:val="000000"/>
          <w:szCs w:val="22"/>
        </w:rPr>
      </w:pPr>
      <w:proofErr w:type="gramStart"/>
      <w:r w:rsidRPr="000E2A9A">
        <w:rPr>
          <w:rFonts w:cs="Arial"/>
          <w:bCs/>
          <w:color w:val="000000"/>
          <w:szCs w:val="22"/>
        </w:rPr>
        <w:t>de</w:t>
      </w:r>
      <w:proofErr w:type="gramEnd"/>
      <w:r w:rsidRPr="000E2A9A">
        <w:rPr>
          <w:rFonts w:cs="Arial"/>
          <w:bCs/>
          <w:color w:val="000000"/>
          <w:szCs w:val="22"/>
        </w:rPr>
        <w:t xml:space="preserve"> cas de force majeure, au sens des dispositions législatives et réglementaires en vigueur et, notamment, le code civil.</w:t>
      </w:r>
    </w:p>
    <w:p w14:paraId="35391B08" w14:textId="77777777" w:rsidR="008C7655" w:rsidRPr="000E2A9A" w:rsidRDefault="008C7655" w:rsidP="008C7655">
      <w:pPr>
        <w:autoSpaceDE w:val="0"/>
        <w:autoSpaceDN w:val="0"/>
        <w:adjustRightInd w:val="0"/>
        <w:jc w:val="both"/>
        <w:rPr>
          <w:rFonts w:cs="Arial"/>
          <w:bCs/>
          <w:color w:val="000000"/>
          <w:szCs w:val="22"/>
        </w:rPr>
      </w:pPr>
    </w:p>
    <w:p w14:paraId="19D18297" w14:textId="1E136BD5" w:rsidR="008C7655" w:rsidRPr="000E2A9A" w:rsidRDefault="008C7655" w:rsidP="008C7655">
      <w:pPr>
        <w:pStyle w:val="Titre1"/>
        <w:numPr>
          <w:ilvl w:val="0"/>
          <w:numId w:val="6"/>
        </w:numPr>
        <w:rPr>
          <w:rFonts w:cs="Arial"/>
          <w:szCs w:val="22"/>
        </w:rPr>
      </w:pPr>
      <w:bookmarkStart w:id="50" w:name="_Toc205991552"/>
      <w:r w:rsidRPr="000E2A9A">
        <w:t>ARRETS DE CHANTIER</w:t>
      </w:r>
      <w:bookmarkEnd w:id="50"/>
      <w:r w:rsidR="00D93D0F" w:rsidRPr="000E2A9A">
        <w:t xml:space="preserve"> </w:t>
      </w:r>
    </w:p>
    <w:p w14:paraId="51855900" w14:textId="77777777" w:rsidR="008C7655" w:rsidRPr="000E2A9A" w:rsidRDefault="008C7655" w:rsidP="008C7655">
      <w:pPr>
        <w:numPr>
          <w:ilvl w:val="12"/>
          <w:numId w:val="0"/>
        </w:numPr>
        <w:jc w:val="both"/>
        <w:rPr>
          <w:rFonts w:cs="Arial"/>
          <w:color w:val="000000"/>
          <w:szCs w:val="22"/>
        </w:rPr>
      </w:pPr>
    </w:p>
    <w:p w14:paraId="03B43104" w14:textId="5FCC071A" w:rsidR="008C7655" w:rsidRPr="000E2A9A" w:rsidRDefault="008C7655" w:rsidP="008C7655">
      <w:pPr>
        <w:numPr>
          <w:ilvl w:val="1"/>
          <w:numId w:val="6"/>
        </w:numPr>
        <w:jc w:val="both"/>
        <w:rPr>
          <w:rFonts w:cs="Arial"/>
          <w:color w:val="000000"/>
          <w:szCs w:val="22"/>
        </w:rPr>
      </w:pPr>
      <w:r w:rsidRPr="000E2A9A">
        <w:rPr>
          <w:rFonts w:cs="Arial"/>
          <w:color w:val="000000"/>
          <w:szCs w:val="22"/>
        </w:rPr>
        <w:t xml:space="preserve"> </w:t>
      </w:r>
      <w:r w:rsidRPr="000E2A9A">
        <w:rPr>
          <w:rFonts w:cs="Arial"/>
          <w:b/>
          <w:color w:val="000000"/>
          <w:szCs w:val="22"/>
        </w:rPr>
        <w:t>Arrêt</w:t>
      </w:r>
      <w:r w:rsidR="008C71D0" w:rsidRPr="000E2A9A">
        <w:rPr>
          <w:rFonts w:cs="Arial"/>
          <w:b/>
          <w:color w:val="000000"/>
          <w:szCs w:val="22"/>
        </w:rPr>
        <w:t>s</w:t>
      </w:r>
      <w:r w:rsidRPr="000E2A9A">
        <w:rPr>
          <w:rFonts w:cs="Arial"/>
          <w:b/>
          <w:color w:val="000000"/>
          <w:szCs w:val="22"/>
        </w:rPr>
        <w:t xml:space="preserve"> de chantier</w:t>
      </w:r>
      <w:r w:rsidR="00D93D0F" w:rsidRPr="000E2A9A">
        <w:rPr>
          <w:rFonts w:cs="Arial"/>
          <w:b/>
          <w:color w:val="000000"/>
          <w:szCs w:val="22"/>
        </w:rPr>
        <w:t xml:space="preserve"> inopiné</w:t>
      </w:r>
      <w:r w:rsidR="008C71D0" w:rsidRPr="000E2A9A">
        <w:rPr>
          <w:rFonts w:cs="Arial"/>
          <w:b/>
          <w:color w:val="000000"/>
          <w:szCs w:val="22"/>
        </w:rPr>
        <w:t>s</w:t>
      </w:r>
      <w:r w:rsidR="00D93D0F" w:rsidRPr="000E2A9A">
        <w:rPr>
          <w:rFonts w:cs="Arial"/>
          <w:b/>
          <w:color w:val="000000"/>
          <w:szCs w:val="22"/>
        </w:rPr>
        <w:t xml:space="preserve"> </w:t>
      </w:r>
    </w:p>
    <w:p w14:paraId="31395680" w14:textId="7ED2DD72" w:rsidR="008C71D0" w:rsidRPr="00EF18CB" w:rsidRDefault="008C71D0" w:rsidP="005E7D85">
      <w:pPr>
        <w:jc w:val="both"/>
        <w:rPr>
          <w:rFonts w:cs="Arial"/>
          <w:color w:val="000000"/>
          <w:szCs w:val="22"/>
        </w:rPr>
      </w:pPr>
      <w:r w:rsidRPr="000E2A9A">
        <w:rPr>
          <w:rFonts w:cs="Arial"/>
          <w:color w:val="000000"/>
          <w:szCs w:val="22"/>
        </w:rPr>
        <w:t xml:space="preserve">Les arrêts de chantier inopinés du fait d’évènements tels que ceux visés à l’article </w:t>
      </w:r>
      <w:r w:rsidRPr="000E2A9A">
        <w:rPr>
          <w:rFonts w:cs="Arial"/>
          <w:color w:val="000000"/>
          <w:szCs w:val="22"/>
        </w:rPr>
        <w:fldChar w:fldCharType="begin"/>
      </w:r>
      <w:r w:rsidRPr="000E2A9A">
        <w:rPr>
          <w:rFonts w:cs="Arial"/>
          <w:color w:val="000000"/>
          <w:szCs w:val="22"/>
        </w:rPr>
        <w:instrText xml:space="preserve"> REF _Ref389470298 \r \h  \* MERGEFORMAT </w:instrText>
      </w:r>
      <w:r w:rsidRPr="000E2A9A">
        <w:rPr>
          <w:rFonts w:cs="Arial"/>
          <w:color w:val="000000"/>
          <w:szCs w:val="22"/>
        </w:rPr>
      </w:r>
      <w:r w:rsidRPr="000E2A9A">
        <w:rPr>
          <w:rFonts w:cs="Arial"/>
          <w:color w:val="000000"/>
          <w:szCs w:val="22"/>
        </w:rPr>
        <w:fldChar w:fldCharType="separate"/>
      </w:r>
      <w:r w:rsidRPr="000E2A9A">
        <w:rPr>
          <w:rFonts w:cs="Arial"/>
          <w:color w:val="000000"/>
          <w:szCs w:val="22"/>
        </w:rPr>
        <w:t>14.2 -</w:t>
      </w:r>
      <w:r w:rsidRPr="000E2A9A">
        <w:rPr>
          <w:rFonts w:cs="Arial"/>
          <w:color w:val="000000"/>
          <w:szCs w:val="22"/>
        </w:rPr>
        <w:fldChar w:fldCharType="end"/>
      </w:r>
      <w:r w:rsidRPr="000E2A9A">
        <w:rPr>
          <w:rFonts w:cs="Arial"/>
          <w:color w:val="000000"/>
          <w:szCs w:val="22"/>
        </w:rPr>
        <w:t xml:space="preserve"> ne donnent pas lieu à indemnisation mais peuvent faire l’objet d’ajustements correctifs au planning d’exécution dans les conditions énoncées audit article.</w:t>
      </w:r>
    </w:p>
    <w:bookmarkEnd w:id="49"/>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20487A" w:rsidRDefault="00411BC6" w:rsidP="00F64FB1">
      <w:pPr>
        <w:pStyle w:val="Titre1"/>
        <w:numPr>
          <w:ilvl w:val="0"/>
          <w:numId w:val="6"/>
        </w:numPr>
        <w:rPr>
          <w:rFonts w:cs="Arial"/>
          <w:szCs w:val="22"/>
        </w:rPr>
      </w:pPr>
      <w:r>
        <w:t xml:space="preserve"> </w:t>
      </w:r>
      <w:bookmarkStart w:id="51" w:name="_Toc205991553"/>
      <w:r w:rsidR="00BC7D2A">
        <w:t>MONTANT</w:t>
      </w:r>
      <w:bookmarkEnd w:id="51"/>
    </w:p>
    <w:p w14:paraId="4FD6521D" w14:textId="77777777" w:rsidR="00EF7458" w:rsidRDefault="00EF7458" w:rsidP="00304A49">
      <w:pPr>
        <w:tabs>
          <w:tab w:val="left" w:pos="1134"/>
          <w:tab w:val="left" w:pos="6946"/>
        </w:tabs>
        <w:jc w:val="both"/>
        <w:rPr>
          <w:rFonts w:cs="Arial"/>
          <w:b/>
          <w:bCs/>
          <w:szCs w:val="22"/>
        </w:rPr>
      </w:pPr>
    </w:p>
    <w:p w14:paraId="2B61EECD" w14:textId="5BB1D21C" w:rsidR="00EF7458" w:rsidRPr="00EF7458" w:rsidRDefault="00EF7458" w:rsidP="00304A49">
      <w:pPr>
        <w:tabs>
          <w:tab w:val="left" w:pos="1134"/>
          <w:tab w:val="left" w:pos="6946"/>
        </w:tabs>
        <w:jc w:val="both"/>
        <w:rPr>
          <w:rFonts w:cs="Arial"/>
          <w:b/>
          <w:bCs/>
          <w:szCs w:val="22"/>
        </w:rPr>
      </w:pPr>
      <w:r>
        <w:rPr>
          <w:rFonts w:cs="Arial"/>
          <w:b/>
          <w:bCs/>
          <w:szCs w:val="22"/>
        </w:rPr>
        <w:t>15.1 – Travaux de base</w:t>
      </w:r>
    </w:p>
    <w:p w14:paraId="3030D03F" w14:textId="77777777" w:rsidR="00EF7458" w:rsidRDefault="00EF7458" w:rsidP="00304A49">
      <w:pPr>
        <w:tabs>
          <w:tab w:val="left" w:pos="1134"/>
          <w:tab w:val="left" w:pos="6946"/>
        </w:tabs>
        <w:jc w:val="both"/>
        <w:rPr>
          <w:rFonts w:cs="Arial"/>
          <w:szCs w:val="22"/>
        </w:rPr>
      </w:pPr>
    </w:p>
    <w:p w14:paraId="47637DAD" w14:textId="3D8EF3EE" w:rsidR="00411BC6" w:rsidRPr="00304A49" w:rsidRDefault="00411BC6" w:rsidP="00304A49">
      <w:pPr>
        <w:tabs>
          <w:tab w:val="left" w:pos="1134"/>
          <w:tab w:val="left" w:pos="6946"/>
        </w:tabs>
        <w:jc w:val="both"/>
        <w:rPr>
          <w:rFonts w:cs="Arial"/>
          <w:szCs w:val="22"/>
        </w:rPr>
      </w:pPr>
      <w:r w:rsidRPr="001E5E9B">
        <w:rPr>
          <w:rFonts w:cs="Arial"/>
          <w:szCs w:val="22"/>
        </w:rPr>
        <w:t xml:space="preserve">Le </w:t>
      </w:r>
      <w:r w:rsidR="00BC7D2A" w:rsidRPr="00994F85">
        <w:rPr>
          <w:rFonts w:cs="Arial"/>
          <w:szCs w:val="22"/>
        </w:rPr>
        <w:t>montant</w:t>
      </w:r>
      <w:r w:rsidRPr="00994F85">
        <w:rPr>
          <w:rFonts w:cs="Arial"/>
          <w:szCs w:val="22"/>
        </w:rPr>
        <w:t xml:space="preserve"> ferme et</w:t>
      </w:r>
      <w:r w:rsidRPr="001E5E9B">
        <w:rPr>
          <w:rFonts w:cs="Arial"/>
          <w:szCs w:val="22"/>
        </w:rPr>
        <w:t xml:space="preserve"> forfaitaire de l’ensemble des travaux est de </w:t>
      </w:r>
      <w:r w:rsidRPr="00816C7F">
        <w:rPr>
          <w:rFonts w:cs="Arial"/>
          <w:szCs w:val="22"/>
          <w:highlight w:val="cyan"/>
        </w:rPr>
        <w:t>_______</w:t>
      </w:r>
      <w:r w:rsidRPr="001E5E9B">
        <w:rPr>
          <w:rFonts w:cs="Arial"/>
          <w:szCs w:val="22"/>
        </w:rPr>
        <w:t xml:space="preserve"> </w:t>
      </w:r>
      <w:r w:rsidR="00B50855">
        <w:rPr>
          <w:rFonts w:cs="Arial"/>
          <w:b/>
          <w:szCs w:val="22"/>
        </w:rPr>
        <w:t xml:space="preserve">€ HT </w:t>
      </w:r>
      <w:r w:rsidRPr="001E5E9B">
        <w:rPr>
          <w:rFonts w:cs="Arial"/>
          <w:szCs w:val="22"/>
        </w:rPr>
        <w:t>(</w:t>
      </w:r>
      <w:r w:rsidRPr="00816C7F">
        <w:rPr>
          <w:rFonts w:cs="Arial"/>
          <w:szCs w:val="22"/>
          <w:highlight w:val="cyan"/>
        </w:rPr>
        <w:t>_________</w:t>
      </w:r>
      <w:r w:rsidRPr="001E5E9B">
        <w:rPr>
          <w:rFonts w:cs="Arial"/>
          <w:szCs w:val="22"/>
        </w:rPr>
        <w:t xml:space="preserve"> </w:t>
      </w:r>
      <w:r>
        <w:rPr>
          <w:rFonts w:cs="Arial"/>
          <w:szCs w:val="22"/>
        </w:rPr>
        <w:t>Euros</w:t>
      </w:r>
      <w:r w:rsidRPr="001E5E9B">
        <w:rPr>
          <w:rFonts w:cs="Arial"/>
          <w:szCs w:val="22"/>
        </w:rPr>
        <w:t xml:space="preserve"> hors taxes).</w:t>
      </w:r>
    </w:p>
    <w:p w14:paraId="5D28AC06" w14:textId="77777777" w:rsidR="0035660F" w:rsidRDefault="0035660F" w:rsidP="00411BC6">
      <w:pPr>
        <w:autoSpaceDE w:val="0"/>
        <w:autoSpaceDN w:val="0"/>
        <w:adjustRightInd w:val="0"/>
        <w:jc w:val="both"/>
        <w:rPr>
          <w:rFonts w:cs="Arial"/>
          <w:bCs/>
          <w:color w:val="000000"/>
          <w:szCs w:val="22"/>
        </w:rPr>
      </w:pPr>
    </w:p>
    <w:p w14:paraId="08E8AAA1" w14:textId="4B1443A6" w:rsidR="00D85778" w:rsidRDefault="00D85778" w:rsidP="00D85778">
      <w:pPr>
        <w:autoSpaceDE w:val="0"/>
        <w:autoSpaceDN w:val="0"/>
        <w:adjustRightInd w:val="0"/>
        <w:jc w:val="both"/>
        <w:rPr>
          <w:rFonts w:cs="Arial"/>
          <w:b/>
          <w:color w:val="000000"/>
          <w:szCs w:val="22"/>
        </w:rPr>
      </w:pPr>
      <w:r>
        <w:rPr>
          <w:rFonts w:cs="Arial"/>
          <w:b/>
          <w:color w:val="000000"/>
          <w:szCs w:val="22"/>
        </w:rPr>
        <w:t>15.</w:t>
      </w:r>
      <w:r w:rsidR="00EF7458">
        <w:rPr>
          <w:rFonts w:cs="Arial"/>
          <w:b/>
          <w:color w:val="000000"/>
          <w:szCs w:val="22"/>
        </w:rPr>
        <w:t>2</w:t>
      </w:r>
      <w:r>
        <w:rPr>
          <w:rFonts w:cs="Arial"/>
          <w:b/>
          <w:color w:val="000000"/>
          <w:szCs w:val="22"/>
        </w:rPr>
        <w:t xml:space="preserve"> – Travaux sur devis préalable pour la prise en compte de travaux supplémentaires</w:t>
      </w:r>
      <w:r w:rsidRPr="00C159E3">
        <w:rPr>
          <w:rFonts w:cs="Arial"/>
          <w:b/>
          <w:color w:val="000000"/>
          <w:szCs w:val="22"/>
        </w:rPr>
        <w:t xml:space="preserve"> </w:t>
      </w:r>
      <w:r>
        <w:rPr>
          <w:b/>
        </w:rPr>
        <w:t>lié</w:t>
      </w:r>
      <w:r w:rsidRPr="00C023CF">
        <w:rPr>
          <w:b/>
        </w:rPr>
        <w:t>s aux aléas et à la vie de chantier</w:t>
      </w:r>
      <w:r>
        <w:t xml:space="preserve"> </w:t>
      </w:r>
    </w:p>
    <w:p w14:paraId="60E686AD" w14:textId="77777777" w:rsidR="00D85778" w:rsidRPr="00460566" w:rsidRDefault="00D85778" w:rsidP="00D85778">
      <w:pPr>
        <w:spacing w:before="120" w:after="120"/>
        <w:jc w:val="both"/>
        <w:rPr>
          <w:rFonts w:cs="Arial"/>
          <w:szCs w:val="22"/>
        </w:rPr>
      </w:pPr>
      <w:r w:rsidRPr="00460566">
        <w:rPr>
          <w:rFonts w:cs="Arial"/>
          <w:szCs w:val="22"/>
        </w:rPr>
        <w:t xml:space="preserve">Le montant de la part estimative sur devis préalable pour la prise en compte des travaux supplémentaires liés à la vie du chantier et aux aléas est </w:t>
      </w:r>
      <w:r w:rsidRPr="00402E74">
        <w:rPr>
          <w:rFonts w:cs="Arial"/>
          <w:b/>
          <w:bCs/>
          <w:szCs w:val="22"/>
        </w:rPr>
        <w:t>plafonné à 10%</w:t>
      </w:r>
      <w:r w:rsidRPr="00460566">
        <w:rPr>
          <w:rFonts w:cs="Arial"/>
          <w:szCs w:val="22"/>
        </w:rPr>
        <w:t xml:space="preserve"> du montant total du marché.</w:t>
      </w:r>
    </w:p>
    <w:p w14:paraId="06C990CA" w14:textId="77777777" w:rsidR="00D85778" w:rsidRPr="00460566" w:rsidRDefault="00D85778" w:rsidP="00D85778">
      <w:pPr>
        <w:spacing w:before="120" w:after="120"/>
        <w:rPr>
          <w:rFonts w:cs="Arial"/>
          <w:szCs w:val="22"/>
        </w:rPr>
      </w:pPr>
      <w:r w:rsidRPr="00460566">
        <w:rPr>
          <w:rFonts w:cs="Arial"/>
          <w:szCs w:val="22"/>
        </w:rPr>
        <w:t xml:space="preserve">Ce montant ne constitue aucun engagement de dépense de la part du CEA. </w:t>
      </w:r>
    </w:p>
    <w:p w14:paraId="451C4555" w14:textId="4A60FC1E" w:rsidR="0035660F" w:rsidRDefault="0035660F" w:rsidP="00411BC6">
      <w:pPr>
        <w:autoSpaceDE w:val="0"/>
        <w:autoSpaceDN w:val="0"/>
        <w:adjustRightInd w:val="0"/>
        <w:jc w:val="both"/>
        <w:rPr>
          <w:rFonts w:cs="Arial"/>
          <w:bCs/>
          <w:color w:val="000000"/>
          <w:szCs w:val="22"/>
        </w:rPr>
      </w:pPr>
    </w:p>
    <w:p w14:paraId="05B4ECAF" w14:textId="77777777" w:rsidR="00D85778" w:rsidRPr="00857DF3" w:rsidRDefault="00D85778" w:rsidP="00411BC6">
      <w:pPr>
        <w:autoSpaceDE w:val="0"/>
        <w:autoSpaceDN w:val="0"/>
        <w:adjustRightInd w:val="0"/>
        <w:jc w:val="both"/>
        <w:rPr>
          <w:rFonts w:cs="Arial"/>
          <w:bCs/>
          <w:color w:val="000000"/>
          <w:szCs w:val="22"/>
        </w:rPr>
      </w:pPr>
    </w:p>
    <w:p w14:paraId="670C3F01" w14:textId="624B9AD5" w:rsidR="00391FA7" w:rsidRPr="00391FA7" w:rsidRDefault="00391FA7" w:rsidP="00F64FB1">
      <w:pPr>
        <w:pStyle w:val="Titre1"/>
        <w:numPr>
          <w:ilvl w:val="0"/>
          <w:numId w:val="6"/>
        </w:numPr>
      </w:pPr>
      <w:bookmarkStart w:id="52" w:name="_Toc205991554"/>
      <w:r>
        <w:t>–</w:t>
      </w:r>
      <w:r w:rsidR="00411BC6">
        <w:t xml:space="preserve"> </w:t>
      </w:r>
      <w:bookmarkStart w:id="53" w:name="_Ref389470110"/>
      <w:r w:rsidR="00411BC6">
        <w:t>PENALITES</w:t>
      </w:r>
      <w:bookmarkEnd w:id="53"/>
      <w:bookmarkEnd w:id="52"/>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2583F971" w14:textId="0CF75F05" w:rsidR="00411BC6" w:rsidRPr="00500C35" w:rsidRDefault="00411BC6" w:rsidP="00F64FB1">
      <w:pPr>
        <w:numPr>
          <w:ilvl w:val="1"/>
          <w:numId w:val="6"/>
        </w:numPr>
        <w:autoSpaceDE w:val="0"/>
        <w:autoSpaceDN w:val="0"/>
        <w:adjustRightInd w:val="0"/>
        <w:jc w:val="both"/>
        <w:rPr>
          <w:rFonts w:cs="Arial"/>
          <w:szCs w:val="22"/>
        </w:rPr>
      </w:pPr>
      <w:bookmarkStart w:id="54" w:name="_Ref206303730"/>
      <w:r>
        <w:rPr>
          <w:rFonts w:cs="Arial"/>
          <w:color w:val="000000"/>
          <w:szCs w:val="22"/>
        </w:rPr>
        <w:lastRenderedPageBreak/>
        <w:t xml:space="preserve"> </w:t>
      </w:r>
      <w:bookmarkStart w:id="55" w:name="_Ref228615160"/>
      <w:r>
        <w:rPr>
          <w:rFonts w:cs="Arial"/>
          <w:color w:val="000000"/>
          <w:szCs w:val="22"/>
        </w:rPr>
        <w:t>E</w:t>
      </w:r>
      <w:r w:rsidR="00054EE5">
        <w:rPr>
          <w:rFonts w:cs="Arial"/>
          <w:color w:val="000000"/>
          <w:szCs w:val="22"/>
        </w:rPr>
        <w:t>n cas de non-</w:t>
      </w:r>
      <w:r w:rsidRPr="001E5E9B">
        <w:rPr>
          <w:rFonts w:cs="Arial"/>
          <w:color w:val="000000"/>
          <w:szCs w:val="22"/>
        </w:rPr>
        <w:t xml:space="preserve">respect </w:t>
      </w:r>
      <w:r w:rsidRPr="00896629">
        <w:rPr>
          <w:rFonts w:cs="Arial"/>
          <w:color w:val="000000"/>
          <w:szCs w:val="22"/>
        </w:rPr>
        <w:t>au planning général de réalisation précité</w:t>
      </w:r>
      <w:r w:rsidRPr="001E5E9B">
        <w:rPr>
          <w:rFonts w:cs="Arial"/>
          <w:color w:val="000000"/>
          <w:szCs w:val="22"/>
        </w:rPr>
        <w:t xml:space="preserve"> ou bien lors d’une réunion de chantier, </w:t>
      </w:r>
      <w:r w:rsidRPr="00FE167C">
        <w:rPr>
          <w:rFonts w:cs="Arial"/>
          <w:color w:val="000000"/>
          <w:szCs w:val="22"/>
        </w:rPr>
        <w:t>le Titulaire e</w:t>
      </w:r>
      <w:r>
        <w:rPr>
          <w:rFonts w:cs="Arial"/>
          <w:color w:val="000000"/>
          <w:szCs w:val="22"/>
        </w:rPr>
        <w:t xml:space="preserve">ncourt des pénalités de retard à hauteur de </w:t>
      </w:r>
      <w:r w:rsidR="009606F2" w:rsidRPr="00896629">
        <w:rPr>
          <w:rFonts w:cs="Arial"/>
          <w:color w:val="000000"/>
          <w:szCs w:val="22"/>
        </w:rPr>
        <w:t xml:space="preserve">200 </w:t>
      </w:r>
      <w:r w:rsidRPr="00896629">
        <w:rPr>
          <w:rFonts w:cs="Arial"/>
          <w:color w:val="000000"/>
          <w:szCs w:val="22"/>
        </w:rPr>
        <w:t xml:space="preserve">Euros </w:t>
      </w:r>
      <w:r w:rsidRPr="00FE167C">
        <w:rPr>
          <w:rFonts w:cs="Arial"/>
          <w:color w:val="000000"/>
          <w:szCs w:val="22"/>
        </w:rPr>
        <w:t>par jour calend</w:t>
      </w:r>
      <w:r>
        <w:rPr>
          <w:rFonts w:cs="Arial"/>
          <w:color w:val="000000"/>
          <w:szCs w:val="22"/>
        </w:rPr>
        <w:t>aire</w:t>
      </w:r>
      <w:r w:rsidRPr="00FE167C">
        <w:rPr>
          <w:rFonts w:cs="Arial"/>
          <w:color w:val="000000"/>
          <w:szCs w:val="22"/>
        </w:rPr>
        <w:t xml:space="preserve"> de retard</w:t>
      </w:r>
      <w:r>
        <w:rPr>
          <w:rFonts w:cs="Arial"/>
          <w:color w:val="000000"/>
          <w:szCs w:val="22"/>
        </w:rPr>
        <w:t>.</w:t>
      </w:r>
      <w:bookmarkEnd w:id="54"/>
      <w:bookmarkEnd w:id="55"/>
    </w:p>
    <w:p w14:paraId="0904E942" w14:textId="77777777" w:rsidR="00500C35" w:rsidRPr="002B1281" w:rsidRDefault="00500C35" w:rsidP="00500C35">
      <w:pPr>
        <w:autoSpaceDE w:val="0"/>
        <w:autoSpaceDN w:val="0"/>
        <w:adjustRightInd w:val="0"/>
        <w:jc w:val="both"/>
        <w:rPr>
          <w:rFonts w:cs="Arial"/>
          <w:szCs w:val="22"/>
        </w:rPr>
      </w:pPr>
    </w:p>
    <w:p w14:paraId="53052F0E" w14:textId="4ADE2861" w:rsidR="00411BC6" w:rsidRPr="00500C35" w:rsidRDefault="00411BC6" w:rsidP="00411BC6">
      <w:pPr>
        <w:autoSpaceDE w:val="0"/>
        <w:autoSpaceDN w:val="0"/>
        <w:adjustRightInd w:val="0"/>
        <w:jc w:val="both"/>
        <w:rPr>
          <w:rFonts w:cs="Arial"/>
          <w:color w:val="000000"/>
          <w:szCs w:val="22"/>
        </w:rPr>
      </w:pPr>
      <w:r w:rsidRPr="00500C35">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500C35">
        <w:rPr>
          <w:rFonts w:cs="Arial"/>
          <w:color w:val="000000"/>
          <w:szCs w:val="22"/>
        </w:rPr>
        <w:fldChar w:fldCharType="begin"/>
      </w:r>
      <w:r w:rsidRPr="00500C35">
        <w:rPr>
          <w:rFonts w:cs="Arial"/>
          <w:color w:val="000000"/>
          <w:szCs w:val="22"/>
        </w:rPr>
        <w:instrText xml:space="preserve"> REF _Ref222919765 \r \h  \* MERGEFORMAT </w:instrText>
      </w:r>
      <w:r w:rsidRPr="00500C35">
        <w:rPr>
          <w:rFonts w:cs="Arial"/>
          <w:color w:val="000000"/>
          <w:szCs w:val="22"/>
        </w:rPr>
      </w:r>
      <w:r w:rsidRPr="00500C35">
        <w:rPr>
          <w:rFonts w:cs="Arial"/>
          <w:color w:val="000000"/>
          <w:szCs w:val="22"/>
        </w:rPr>
        <w:fldChar w:fldCharType="separate"/>
      </w:r>
      <w:r w:rsidR="00976D55">
        <w:rPr>
          <w:rFonts w:cs="Arial"/>
          <w:color w:val="000000"/>
          <w:szCs w:val="22"/>
        </w:rPr>
        <w:t>Article 14 -</w:t>
      </w:r>
      <w:r w:rsidRPr="00500C35">
        <w:rPr>
          <w:rFonts w:cs="Arial"/>
          <w:color w:val="000000"/>
          <w:szCs w:val="22"/>
        </w:rPr>
        <w:fldChar w:fldCharType="end"/>
      </w:r>
      <w:r w:rsidRPr="00500C35">
        <w:rPr>
          <w:rFonts w:cs="Arial"/>
          <w:color w:val="000000"/>
          <w:szCs w:val="22"/>
        </w:rPr>
        <w:t xml:space="preserve"> parvient à être tenu</w:t>
      </w:r>
      <w:r w:rsidR="00ED6172" w:rsidRPr="00500C35">
        <w:rPr>
          <w:rFonts w:cs="Arial"/>
          <w:color w:val="000000"/>
          <w:szCs w:val="22"/>
        </w:rPr>
        <w:t>, si le retard n’a pas occasionné de conséquences techniques financières ou de délai sur les autres lots</w:t>
      </w:r>
      <w:r w:rsidRPr="00500C35">
        <w:rPr>
          <w:rFonts w:cs="Arial"/>
          <w:color w:val="000000"/>
          <w:szCs w:val="22"/>
        </w:rPr>
        <w:t>.</w:t>
      </w:r>
    </w:p>
    <w:p w14:paraId="08EAFF1C" w14:textId="77777777" w:rsidR="00411BC6" w:rsidRPr="002B1281" w:rsidRDefault="00411BC6" w:rsidP="00411BC6">
      <w:pPr>
        <w:autoSpaceDE w:val="0"/>
        <w:autoSpaceDN w:val="0"/>
        <w:adjustRightInd w:val="0"/>
        <w:jc w:val="both"/>
        <w:rPr>
          <w:rFonts w:cs="Arial"/>
          <w:szCs w:val="22"/>
          <w:highlight w:val="yellow"/>
        </w:rPr>
      </w:pPr>
    </w:p>
    <w:p w14:paraId="3A49928A" w14:textId="38572F94"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F64FB1">
      <w:pPr>
        <w:numPr>
          <w:ilvl w:val="1"/>
          <w:numId w:val="6"/>
        </w:numPr>
        <w:autoSpaceDE w:val="0"/>
        <w:autoSpaceDN w:val="0"/>
        <w:adjustRightInd w:val="0"/>
        <w:jc w:val="both"/>
        <w:rPr>
          <w:rFonts w:cs="Arial"/>
          <w:color w:val="000000"/>
          <w:szCs w:val="22"/>
        </w:rPr>
      </w:pPr>
      <w:r w:rsidRPr="008224CE">
        <w:rPr>
          <w:rFonts w:cs="Arial"/>
          <w:color w:val="000000"/>
          <w:szCs w:val="22"/>
        </w:rPr>
        <w:t xml:space="preserve"> </w:t>
      </w:r>
      <w:bookmarkStart w:id="56" w:name="_Ref206303731"/>
      <w:r w:rsidRPr="008224CE">
        <w:rPr>
          <w:rFonts w:cs="Arial"/>
          <w:color w:val="000000"/>
          <w:szCs w:val="22"/>
        </w:rPr>
        <w:t>Le Titulaire encourt en outre les pénalités suivantes :</w:t>
      </w:r>
      <w:bookmarkEnd w:id="56"/>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36E26342"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44536D6B" w14:textId="7DAEDCBD"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794D28F2" w14:textId="77777777" w:rsidR="008353D5" w:rsidRPr="00BC3D22" w:rsidRDefault="008353D5" w:rsidP="008353D5">
      <w:pPr>
        <w:tabs>
          <w:tab w:val="left" w:pos="1134"/>
          <w:tab w:val="left" w:pos="6946"/>
        </w:tabs>
        <w:jc w:val="both"/>
        <w:rPr>
          <w:rFonts w:cs="Arial"/>
          <w:color w:val="000000"/>
          <w:szCs w:val="22"/>
        </w:rPr>
      </w:pPr>
    </w:p>
    <w:p w14:paraId="2028D689" w14:textId="7F7AE3AC" w:rsidR="008353D5" w:rsidRPr="00BC3D22" w:rsidRDefault="008353D5" w:rsidP="00F64FB1">
      <w:pPr>
        <w:numPr>
          <w:ilvl w:val="1"/>
          <w:numId w:val="6"/>
        </w:numPr>
        <w:tabs>
          <w:tab w:val="left" w:pos="1134"/>
          <w:tab w:val="left" w:pos="6946"/>
        </w:tabs>
        <w:jc w:val="both"/>
        <w:rPr>
          <w:rFonts w:cs="Arial"/>
          <w:color w:val="000000"/>
          <w:szCs w:val="22"/>
        </w:rPr>
      </w:pPr>
      <w:r w:rsidRPr="00BC3D22">
        <w:rPr>
          <w:rFonts w:cs="Arial"/>
          <w:color w:val="000000"/>
          <w:szCs w:val="22"/>
        </w:rPr>
        <w:t xml:space="preserve"> </w:t>
      </w:r>
      <w:r w:rsidRPr="00E774F6">
        <w:rPr>
          <w:rFonts w:cs="Arial"/>
          <w:color w:val="000000"/>
          <w:szCs w:val="22"/>
        </w:rPr>
        <w:t xml:space="preserve">Par ailleurs, en dehors des cas prévus aux articles </w:t>
      </w:r>
      <w:r w:rsidRPr="00E774F6">
        <w:rPr>
          <w:rFonts w:cs="Arial"/>
          <w:color w:val="000000"/>
          <w:szCs w:val="22"/>
        </w:rPr>
        <w:fldChar w:fldCharType="begin"/>
      </w:r>
      <w:r w:rsidRPr="00E774F6">
        <w:rPr>
          <w:rFonts w:cs="Arial"/>
          <w:color w:val="000000"/>
          <w:szCs w:val="22"/>
        </w:rPr>
        <w:instrText xml:space="preserve"> REF _Ref206303730 \r \h  \* MERGEFORMAT </w:instrText>
      </w:r>
      <w:r w:rsidRPr="00E774F6">
        <w:rPr>
          <w:rFonts w:cs="Arial"/>
          <w:color w:val="000000"/>
          <w:szCs w:val="22"/>
        </w:rPr>
      </w:r>
      <w:r w:rsidRPr="00E774F6">
        <w:rPr>
          <w:rFonts w:cs="Arial"/>
          <w:color w:val="000000"/>
          <w:szCs w:val="22"/>
        </w:rPr>
        <w:fldChar w:fldCharType="separate"/>
      </w:r>
      <w:r w:rsidR="00976D55" w:rsidRPr="00E774F6">
        <w:rPr>
          <w:rFonts w:cs="Arial"/>
          <w:color w:val="000000"/>
          <w:szCs w:val="22"/>
        </w:rPr>
        <w:t>1</w:t>
      </w:r>
      <w:r w:rsidR="00E774F6" w:rsidRPr="00E774F6">
        <w:rPr>
          <w:rFonts w:cs="Arial"/>
          <w:color w:val="000000"/>
          <w:szCs w:val="22"/>
        </w:rPr>
        <w:t>7</w:t>
      </w:r>
      <w:r w:rsidR="00976D55" w:rsidRPr="00E774F6">
        <w:rPr>
          <w:rFonts w:cs="Arial"/>
          <w:color w:val="000000"/>
          <w:szCs w:val="22"/>
        </w:rPr>
        <w:t>.1 -</w:t>
      </w:r>
      <w:r w:rsidRPr="00E774F6">
        <w:rPr>
          <w:rFonts w:cs="Arial"/>
          <w:color w:val="000000"/>
          <w:szCs w:val="22"/>
        </w:rPr>
        <w:fldChar w:fldCharType="end"/>
      </w:r>
      <w:r w:rsidRPr="00E774F6">
        <w:rPr>
          <w:rFonts w:cs="Arial"/>
          <w:color w:val="000000"/>
          <w:szCs w:val="22"/>
        </w:rPr>
        <w:t xml:space="preserve"> </w:t>
      </w:r>
      <w:r w:rsidRPr="00E774F6">
        <w:rPr>
          <w:rFonts w:cs="Arial"/>
          <w:color w:val="000000"/>
          <w:szCs w:val="22"/>
        </w:rPr>
        <w:fldChar w:fldCharType="begin"/>
      </w:r>
      <w:r w:rsidRPr="00E774F6">
        <w:rPr>
          <w:rFonts w:cs="Arial"/>
          <w:color w:val="000000"/>
          <w:szCs w:val="22"/>
        </w:rPr>
        <w:instrText xml:space="preserve"> REF _Ref206303731 \r \h  \* MERGEFORMAT </w:instrText>
      </w:r>
      <w:r w:rsidRPr="00E774F6">
        <w:rPr>
          <w:rFonts w:cs="Arial"/>
          <w:color w:val="000000"/>
          <w:szCs w:val="22"/>
        </w:rPr>
      </w:r>
      <w:r w:rsidRPr="00E774F6">
        <w:rPr>
          <w:rFonts w:cs="Arial"/>
          <w:color w:val="000000"/>
          <w:szCs w:val="22"/>
        </w:rPr>
        <w:fldChar w:fldCharType="separate"/>
      </w:r>
      <w:r w:rsidR="00976D55" w:rsidRPr="00E774F6">
        <w:rPr>
          <w:rFonts w:cs="Arial"/>
          <w:color w:val="000000"/>
          <w:szCs w:val="22"/>
        </w:rPr>
        <w:t>1</w:t>
      </w:r>
      <w:r w:rsidR="00E774F6" w:rsidRPr="00E774F6">
        <w:rPr>
          <w:rFonts w:cs="Arial"/>
          <w:color w:val="000000"/>
          <w:szCs w:val="22"/>
        </w:rPr>
        <w:t>7</w:t>
      </w:r>
      <w:r w:rsidR="00976D55" w:rsidRPr="00E774F6">
        <w:rPr>
          <w:rFonts w:cs="Arial"/>
          <w:color w:val="000000"/>
          <w:szCs w:val="22"/>
        </w:rPr>
        <w:t>.2 -</w:t>
      </w:r>
      <w:r w:rsidRPr="00E774F6">
        <w:rPr>
          <w:rFonts w:cs="Arial"/>
          <w:color w:val="000000"/>
          <w:szCs w:val="22"/>
        </w:rPr>
        <w:fldChar w:fldCharType="end"/>
      </w:r>
      <w:r w:rsidRPr="00E774F6">
        <w:rPr>
          <w:rFonts w:cs="Arial"/>
          <w:color w:val="000000"/>
          <w:szCs w:val="22"/>
        </w:rPr>
        <w:t>, toutes</w:t>
      </w:r>
      <w:r w:rsidRPr="00BC3D22">
        <w:rPr>
          <w:rFonts w:cs="Arial"/>
          <w:color w:val="000000"/>
          <w:szCs w:val="22"/>
        </w:rPr>
        <w:t xml:space="preserve"> les fois où le CEA met le Titulaire en demeure de se mettre en conformité avec ses obligations dans un délai fixé dans la mise en demeure, et dans l'hypothèse où le Titulaire ne respecte pas ce délai, le CEA peut lui appliquer une pénalité de </w:t>
      </w:r>
      <w:r w:rsidR="009606F2">
        <w:rPr>
          <w:rFonts w:cs="Arial"/>
          <w:color w:val="000000"/>
          <w:szCs w:val="22"/>
        </w:rPr>
        <w:t>250</w:t>
      </w:r>
      <w:r w:rsidR="009606F2" w:rsidRPr="00BC3D22">
        <w:rPr>
          <w:rFonts w:cs="Arial"/>
          <w:color w:val="000000"/>
          <w:szCs w:val="22"/>
        </w:rPr>
        <w:t xml:space="preserve"> </w:t>
      </w:r>
      <w:r w:rsidRPr="00BC3D22">
        <w:rPr>
          <w:rFonts w:cs="Arial"/>
          <w:color w:val="000000"/>
          <w:szCs w:val="22"/>
        </w:rPr>
        <w:t>Euros par jour calendaire de retard.</w:t>
      </w:r>
    </w:p>
    <w:p w14:paraId="59BAFABE" w14:textId="77777777" w:rsidR="008353D5" w:rsidRPr="00BC3D22" w:rsidRDefault="008353D5" w:rsidP="008353D5">
      <w:pPr>
        <w:tabs>
          <w:tab w:val="left" w:pos="1134"/>
          <w:tab w:val="left" w:pos="6946"/>
        </w:tabs>
        <w:jc w:val="both"/>
        <w:rPr>
          <w:rFonts w:cs="Arial"/>
          <w:color w:val="000000"/>
          <w:szCs w:val="22"/>
        </w:rPr>
      </w:pPr>
    </w:p>
    <w:p w14:paraId="753234F8" w14:textId="77777777" w:rsidR="008353D5" w:rsidRPr="00BC3D22" w:rsidRDefault="008353D5" w:rsidP="00F64FB1">
      <w:pPr>
        <w:numPr>
          <w:ilvl w:val="1"/>
          <w:numId w:val="6"/>
        </w:numPr>
        <w:tabs>
          <w:tab w:val="left" w:pos="1134"/>
          <w:tab w:val="left" w:pos="6946"/>
        </w:tabs>
        <w:jc w:val="both"/>
        <w:rPr>
          <w:rFonts w:cs="Arial"/>
          <w:color w:val="000000"/>
          <w:szCs w:val="22"/>
        </w:rPr>
      </w:pPr>
      <w:r w:rsidRPr="00BC3D22">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BC3D22" w:rsidRDefault="008353D5" w:rsidP="008353D5">
      <w:pPr>
        <w:tabs>
          <w:tab w:val="left" w:pos="1134"/>
          <w:tab w:val="left" w:pos="6946"/>
        </w:tabs>
        <w:jc w:val="both"/>
        <w:rPr>
          <w:rFonts w:cs="Arial"/>
          <w:color w:val="000000"/>
          <w:szCs w:val="22"/>
        </w:rPr>
      </w:pPr>
      <w:r w:rsidRPr="00BC3D22">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BC3D22">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F64FB1">
      <w:pPr>
        <w:pStyle w:val="Titre1"/>
        <w:numPr>
          <w:ilvl w:val="0"/>
          <w:numId w:val="6"/>
        </w:numPr>
        <w:rPr>
          <w:rFonts w:cs="Arial"/>
          <w:szCs w:val="22"/>
        </w:rPr>
      </w:pPr>
      <w:bookmarkStart w:id="57" w:name="_Toc205991555"/>
      <w:r>
        <w:t>–</w:t>
      </w:r>
      <w:r w:rsidR="00411BC6">
        <w:t xml:space="preserve"> </w:t>
      </w:r>
      <w:r>
        <w:t xml:space="preserve">CONDITIONS DE </w:t>
      </w:r>
      <w:r w:rsidR="00411BC6">
        <w:t>FACTURATION</w:t>
      </w:r>
      <w:bookmarkEnd w:id="57"/>
      <w:r w:rsidR="00411BC6">
        <w:t xml:space="preserve"> </w:t>
      </w:r>
    </w:p>
    <w:p w14:paraId="1F43DA98" w14:textId="77777777" w:rsidR="00DD2426" w:rsidRPr="00DD2426" w:rsidRDefault="00DD2426" w:rsidP="00DD2426">
      <w:pPr>
        <w:autoSpaceDE w:val="0"/>
        <w:autoSpaceDN w:val="0"/>
        <w:adjustRightInd w:val="0"/>
        <w:ind w:left="567"/>
        <w:jc w:val="both"/>
        <w:rPr>
          <w:rFonts w:cs="Arial"/>
          <w:color w:val="000000"/>
          <w:szCs w:val="22"/>
          <w:highlight w:val="yellow"/>
        </w:rPr>
      </w:pPr>
    </w:p>
    <w:p w14:paraId="7A2D217C" w14:textId="5B37D433" w:rsidR="00411BC6" w:rsidRPr="00896629" w:rsidRDefault="009606F2" w:rsidP="00123AC5">
      <w:pPr>
        <w:numPr>
          <w:ilvl w:val="0"/>
          <w:numId w:val="3"/>
        </w:numPr>
        <w:autoSpaceDE w:val="0"/>
        <w:autoSpaceDN w:val="0"/>
        <w:adjustRightInd w:val="0"/>
        <w:jc w:val="both"/>
        <w:rPr>
          <w:rFonts w:cs="Arial"/>
          <w:color w:val="000000"/>
          <w:szCs w:val="22"/>
        </w:rPr>
      </w:pPr>
      <w:r w:rsidRPr="00896629">
        <w:rPr>
          <w:rFonts w:cs="Arial"/>
          <w:color w:val="000000"/>
          <w:szCs w:val="22"/>
        </w:rPr>
        <w:t xml:space="preserve">30 </w:t>
      </w:r>
      <w:r w:rsidR="00411BC6" w:rsidRPr="00896629">
        <w:rPr>
          <w:rFonts w:cs="Arial"/>
          <w:color w:val="000000"/>
          <w:szCs w:val="22"/>
        </w:rPr>
        <w:t xml:space="preserve">% du montant TTC du présent marché aux approvisionnements principaux identifiés </w:t>
      </w:r>
      <w:r w:rsidR="00123AC5" w:rsidRPr="00896629">
        <w:rPr>
          <w:rFonts w:cs="Arial"/>
          <w:color w:val="000000"/>
          <w:szCs w:val="22"/>
        </w:rPr>
        <w:t xml:space="preserve">comme étant la propriété du CEA </w:t>
      </w:r>
      <w:r w:rsidR="00411BC6" w:rsidRPr="00896629">
        <w:rPr>
          <w:rFonts w:cs="Arial"/>
          <w:color w:val="000000"/>
          <w:szCs w:val="22"/>
        </w:rPr>
        <w:t>et éventuellement contrôlés.</w:t>
      </w:r>
    </w:p>
    <w:p w14:paraId="01AD87B1" w14:textId="27286531" w:rsidR="00411BC6" w:rsidRPr="002A5FDE" w:rsidRDefault="009606F2" w:rsidP="00411BC6">
      <w:pPr>
        <w:numPr>
          <w:ilvl w:val="0"/>
          <w:numId w:val="3"/>
        </w:numPr>
        <w:autoSpaceDE w:val="0"/>
        <w:autoSpaceDN w:val="0"/>
        <w:adjustRightInd w:val="0"/>
        <w:jc w:val="both"/>
        <w:rPr>
          <w:rFonts w:cs="Arial"/>
          <w:color w:val="000000"/>
          <w:szCs w:val="22"/>
        </w:rPr>
      </w:pPr>
      <w:r>
        <w:rPr>
          <w:rFonts w:cs="Arial"/>
          <w:color w:val="000000"/>
          <w:szCs w:val="22"/>
        </w:rPr>
        <w:t>50</w:t>
      </w:r>
      <w:r w:rsidRPr="00DB40D0">
        <w:rPr>
          <w:rFonts w:cs="Arial"/>
          <w:color w:val="000000"/>
          <w:szCs w:val="22"/>
        </w:rPr>
        <w:t xml:space="preserve"> </w:t>
      </w:r>
      <w:r w:rsidR="00411BC6" w:rsidRPr="00DB40D0">
        <w:rPr>
          <w:rFonts w:cs="Arial"/>
          <w:color w:val="000000"/>
          <w:szCs w:val="22"/>
        </w:rPr>
        <w:t>% du montant TTC du marché sur situations mensuelles acceptées par le CEA et proportionnellement au montant des travaux effectués depuis le début du chantier,</w:t>
      </w:r>
    </w:p>
    <w:p w14:paraId="793B527C" w14:textId="55411D76" w:rsidR="00411BC6" w:rsidRPr="00B367EF" w:rsidRDefault="00F71ABE" w:rsidP="00411BC6">
      <w:pPr>
        <w:numPr>
          <w:ilvl w:val="0"/>
          <w:numId w:val="3"/>
        </w:numPr>
        <w:autoSpaceDE w:val="0"/>
        <w:autoSpaceDN w:val="0"/>
        <w:adjustRightInd w:val="0"/>
        <w:jc w:val="both"/>
        <w:rPr>
          <w:rFonts w:cs="Arial"/>
          <w:color w:val="000000"/>
          <w:szCs w:val="22"/>
        </w:rPr>
      </w:pPr>
      <w:r>
        <w:rPr>
          <w:rFonts w:cs="Arial"/>
          <w:color w:val="000000"/>
          <w:szCs w:val="22"/>
        </w:rPr>
        <w:t>10</w:t>
      </w:r>
      <w:r w:rsidR="00411BC6" w:rsidRPr="001E5E9B">
        <w:rPr>
          <w:rFonts w:cs="Arial"/>
          <w:color w:val="000000"/>
          <w:szCs w:val="22"/>
        </w:rPr>
        <w:t xml:space="preserve"> % du montant TTC du marché à la réception</w:t>
      </w:r>
      <w:r w:rsidR="00896629">
        <w:rPr>
          <w:rFonts w:cs="Arial"/>
          <w:color w:val="000000"/>
          <w:szCs w:val="22"/>
        </w:rPr>
        <w:t>,</w:t>
      </w:r>
    </w:p>
    <w:p w14:paraId="73D8604C" w14:textId="211308D0" w:rsidR="00B367EF" w:rsidRPr="00500C35" w:rsidRDefault="009606F2" w:rsidP="00B367EF">
      <w:pPr>
        <w:numPr>
          <w:ilvl w:val="0"/>
          <w:numId w:val="3"/>
        </w:numPr>
        <w:autoSpaceDE w:val="0"/>
        <w:autoSpaceDN w:val="0"/>
        <w:adjustRightInd w:val="0"/>
        <w:jc w:val="both"/>
        <w:rPr>
          <w:rFonts w:cs="Arial"/>
          <w:color w:val="000000"/>
          <w:szCs w:val="22"/>
        </w:rPr>
      </w:pPr>
      <w:r w:rsidRPr="00500C35">
        <w:rPr>
          <w:rFonts w:cs="Arial"/>
          <w:color w:val="000000"/>
          <w:szCs w:val="22"/>
        </w:rPr>
        <w:t xml:space="preserve">10 </w:t>
      </w:r>
      <w:r w:rsidR="00B367EF" w:rsidRPr="00500C35">
        <w:rPr>
          <w:rFonts w:cs="Arial"/>
          <w:color w:val="000000"/>
          <w:szCs w:val="22"/>
        </w:rPr>
        <w:t>% du montant TTC du marché à la levée de la dernière réserve mentionnée sur le PV de réception</w:t>
      </w:r>
      <w:r w:rsidR="00E95FFB" w:rsidRPr="00500C35">
        <w:rPr>
          <w:rFonts w:cs="Arial"/>
          <w:color w:val="000000"/>
          <w:szCs w:val="22"/>
        </w:rPr>
        <w:t>.</w:t>
      </w:r>
      <w:r w:rsidR="00896629" w:rsidRPr="00500C35">
        <w:rPr>
          <w:rFonts w:cs="Arial"/>
          <w:color w:val="000000"/>
          <w:szCs w:val="22"/>
        </w:rPr>
        <w:t xml:space="preserve"> </w:t>
      </w:r>
      <w:r w:rsidR="00B367EF" w:rsidRPr="00500C35">
        <w:rPr>
          <w:rFonts w:cs="Arial"/>
          <w:color w:val="000000"/>
          <w:szCs w:val="22"/>
        </w:rPr>
        <w:t>Ce terme est réglé en m</w:t>
      </w:r>
      <w:r w:rsidR="00711658" w:rsidRPr="00500C35">
        <w:rPr>
          <w:rFonts w:cs="Arial"/>
          <w:color w:val="000000"/>
          <w:szCs w:val="22"/>
        </w:rPr>
        <w:t xml:space="preserve">ême temps que </w:t>
      </w:r>
      <w:r w:rsidR="00B367EF" w:rsidRPr="00500C35">
        <w:rPr>
          <w:rFonts w:cs="Arial"/>
          <w:color w:val="000000"/>
          <w:szCs w:val="22"/>
        </w:rPr>
        <w:t>le</w:t>
      </w:r>
      <w:r w:rsidR="00711658" w:rsidRPr="00500C35">
        <w:rPr>
          <w:rFonts w:cs="Arial"/>
          <w:color w:val="000000"/>
          <w:szCs w:val="22"/>
        </w:rPr>
        <w:t xml:space="preserve"> terme</w:t>
      </w:r>
      <w:r w:rsidR="00B367EF" w:rsidRPr="00500C35">
        <w:rPr>
          <w:rFonts w:cs="Arial"/>
          <w:color w:val="000000"/>
          <w:szCs w:val="22"/>
        </w:rPr>
        <w:t xml:space="preserve"> précédent si aucune réserve n’est mentionnée sur le PV de réception.   </w:t>
      </w:r>
    </w:p>
    <w:p w14:paraId="2DA2686D" w14:textId="77777777" w:rsidR="00E56777" w:rsidRDefault="00E56777" w:rsidP="00E56777">
      <w:pPr>
        <w:autoSpaceDE w:val="0"/>
        <w:autoSpaceDN w:val="0"/>
        <w:adjustRightInd w:val="0"/>
        <w:ind w:left="567"/>
        <w:jc w:val="both"/>
        <w:rPr>
          <w:rFonts w:cs="Arial"/>
          <w:color w:val="000000"/>
          <w:szCs w:val="22"/>
        </w:rPr>
      </w:pPr>
    </w:p>
    <w:p w14:paraId="123156FF" w14:textId="68A2D066" w:rsidR="00411BC6" w:rsidRPr="00627E27" w:rsidRDefault="00411BC6" w:rsidP="007A16F0">
      <w:pPr>
        <w:autoSpaceDE w:val="0"/>
        <w:autoSpaceDN w:val="0"/>
        <w:adjustRightInd w:val="0"/>
        <w:jc w:val="both"/>
        <w:rPr>
          <w:rFonts w:cs="Arial"/>
          <w:color w:val="000000"/>
          <w:szCs w:val="22"/>
        </w:rPr>
      </w:pPr>
      <w:r w:rsidRPr="00500C35">
        <w:rPr>
          <w:rFonts w:cs="Arial"/>
          <w:color w:val="000000"/>
          <w:szCs w:val="22"/>
        </w:rPr>
        <w:t xml:space="preserve">Avant la fin de chaque mois, le Titulaire du présent marché remet au CEA, pour vérification, le projet de décompte mensuel établissant le montant, conformément aux dispositions de l’article </w:t>
      </w:r>
      <w:r w:rsidR="001D3739" w:rsidRPr="00500C35">
        <w:rPr>
          <w:rFonts w:cs="Arial"/>
          <w:color w:val="000000"/>
          <w:szCs w:val="22"/>
        </w:rPr>
        <w:t>29 des Conditions Générales d’Achat du CEA.</w:t>
      </w:r>
    </w:p>
    <w:p w14:paraId="2D59A8B2" w14:textId="162E9630" w:rsidR="005918E1" w:rsidRDefault="005918E1"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F64FB1">
      <w:pPr>
        <w:pStyle w:val="Titre1"/>
        <w:numPr>
          <w:ilvl w:val="0"/>
          <w:numId w:val="6"/>
        </w:numPr>
      </w:pPr>
      <w:bookmarkStart w:id="58" w:name="_Toc205991556"/>
      <w:r>
        <w:t>FACTURES - REGLEMENTS</w:t>
      </w:r>
      <w:bookmarkEnd w:id="58"/>
      <w:r>
        <w:t xml:space="preserve"> </w:t>
      </w:r>
      <w:r w:rsidR="00490070" w:rsidRPr="005918E1">
        <w:t xml:space="preserve"> </w:t>
      </w:r>
    </w:p>
    <w:p w14:paraId="6D1BE10A" w14:textId="77777777" w:rsidR="00466606" w:rsidRPr="007746BB" w:rsidRDefault="00466606" w:rsidP="00F64FB1">
      <w:pPr>
        <w:numPr>
          <w:ilvl w:val="1"/>
          <w:numId w:val="6"/>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284421A8" w14:textId="77777777" w:rsidR="00490070" w:rsidRDefault="00490070" w:rsidP="00490070">
      <w:pPr>
        <w:autoSpaceDE w:val="0"/>
        <w:autoSpaceDN w:val="0"/>
        <w:adjustRightInd w:val="0"/>
        <w:jc w:val="both"/>
        <w:rPr>
          <w:rFonts w:cs="Arial"/>
          <w:color w:val="000000"/>
          <w:szCs w:val="22"/>
        </w:rPr>
      </w:pPr>
    </w:p>
    <w:p w14:paraId="2C143A71" w14:textId="77777777" w:rsidR="005A33A2" w:rsidRDefault="005A33A2" w:rsidP="005A33A2">
      <w:pPr>
        <w:tabs>
          <w:tab w:val="left" w:pos="1134"/>
          <w:tab w:val="left" w:pos="6946"/>
        </w:tabs>
        <w:jc w:val="both"/>
        <w:rPr>
          <w:rFonts w:cs="Arial"/>
          <w:color w:val="538135"/>
          <w:szCs w:val="22"/>
        </w:rPr>
      </w:pPr>
      <w:r>
        <w:rPr>
          <w:rFonts w:cs="Arial"/>
          <w:color w:val="538135"/>
          <w:szCs w:val="22"/>
        </w:rPr>
        <w:lastRenderedPageBreak/>
        <w:t>Avec une société de droit étranger</w:t>
      </w:r>
    </w:p>
    <w:p w14:paraId="1F12BC2C" w14:textId="77777777" w:rsidR="005A33A2" w:rsidRDefault="005A33A2" w:rsidP="005A33A2">
      <w:pPr>
        <w:jc w:val="both"/>
        <w:rPr>
          <w:rFonts w:cs="Arial"/>
          <w:szCs w:val="22"/>
        </w:rPr>
      </w:pPr>
      <w:r>
        <w:rPr>
          <w:rFonts w:cs="Arial"/>
          <w:color w:val="000000"/>
          <w:szCs w:val="22"/>
        </w:rPr>
        <w:t>Les factures sont adressées en un exemplaire au :</w:t>
      </w:r>
    </w:p>
    <w:p w14:paraId="2CC9A386" w14:textId="77777777" w:rsidR="005A33A2" w:rsidRDefault="005A33A2" w:rsidP="005A33A2">
      <w:pPr>
        <w:jc w:val="center"/>
        <w:rPr>
          <w:rFonts w:cs="Arial"/>
          <w:color w:val="000000"/>
          <w:szCs w:val="22"/>
        </w:rPr>
      </w:pPr>
    </w:p>
    <w:p w14:paraId="4E9326B8" w14:textId="77777777" w:rsidR="005A33A2" w:rsidRDefault="005A33A2" w:rsidP="005A33A2">
      <w:pPr>
        <w:ind w:left="720"/>
        <w:jc w:val="center"/>
        <w:rPr>
          <w:rFonts w:cs="Arial"/>
          <w:color w:val="000000"/>
          <w:szCs w:val="22"/>
        </w:rPr>
      </w:pPr>
      <w:r>
        <w:rPr>
          <w:rFonts w:cs="Arial"/>
          <w:color w:val="000000"/>
          <w:szCs w:val="22"/>
        </w:rPr>
        <w:t>CEA de Saclay</w:t>
      </w:r>
    </w:p>
    <w:p w14:paraId="7E412EEA" w14:textId="77777777" w:rsidR="005A33A2" w:rsidRDefault="005A33A2" w:rsidP="005A33A2">
      <w:pPr>
        <w:ind w:left="720"/>
        <w:jc w:val="center"/>
        <w:rPr>
          <w:rFonts w:cs="Arial"/>
          <w:color w:val="000000"/>
          <w:szCs w:val="22"/>
        </w:rPr>
      </w:pPr>
      <w:r>
        <w:rPr>
          <w:rFonts w:cs="Arial"/>
          <w:color w:val="000000"/>
          <w:szCs w:val="22"/>
        </w:rPr>
        <w:t>S3C - comptabilité fournisseur PC 75</w:t>
      </w:r>
    </w:p>
    <w:p w14:paraId="25B1D18D" w14:textId="77777777" w:rsidR="005A33A2" w:rsidRDefault="005A33A2" w:rsidP="005A33A2">
      <w:pPr>
        <w:ind w:left="720"/>
        <w:jc w:val="center"/>
        <w:rPr>
          <w:rFonts w:cs="Arial"/>
          <w:color w:val="000000"/>
          <w:szCs w:val="22"/>
        </w:rPr>
      </w:pPr>
      <w:r>
        <w:rPr>
          <w:rFonts w:cs="Arial"/>
          <w:color w:val="000000"/>
          <w:szCs w:val="22"/>
        </w:rPr>
        <w:t>91191 GIF-SUR-YVETTE Cedex</w:t>
      </w:r>
    </w:p>
    <w:p w14:paraId="31C0E285" w14:textId="77777777" w:rsidR="005A33A2" w:rsidRDefault="005A33A2" w:rsidP="005A33A2">
      <w:pPr>
        <w:ind w:left="720"/>
        <w:jc w:val="center"/>
        <w:rPr>
          <w:rFonts w:cs="Arial"/>
          <w:color w:val="000000"/>
          <w:szCs w:val="22"/>
        </w:rPr>
      </w:pPr>
      <w:r>
        <w:rPr>
          <w:rFonts w:cs="Arial"/>
          <w:color w:val="000000"/>
          <w:szCs w:val="22"/>
        </w:rPr>
        <w:t>FRANCE</w:t>
      </w:r>
    </w:p>
    <w:p w14:paraId="4FBEC90E" w14:textId="77777777" w:rsidR="005A33A2" w:rsidRDefault="005A33A2" w:rsidP="005A33A2">
      <w:pPr>
        <w:jc w:val="both"/>
        <w:rPr>
          <w:rFonts w:cs="Arial"/>
          <w:color w:val="000000"/>
          <w:szCs w:val="22"/>
        </w:rPr>
      </w:pPr>
      <w:r>
        <w:rPr>
          <w:rFonts w:cs="Arial"/>
          <w:color w:val="000000"/>
          <w:szCs w:val="22"/>
        </w:rPr>
        <w:t>Tél. : 01 69 08 47 50</w:t>
      </w:r>
    </w:p>
    <w:p w14:paraId="6533F586" w14:textId="77777777" w:rsidR="005A33A2" w:rsidRDefault="005A33A2" w:rsidP="005A33A2">
      <w:pPr>
        <w:jc w:val="both"/>
        <w:rPr>
          <w:rFonts w:cs="Arial"/>
          <w:color w:val="000000"/>
          <w:szCs w:val="22"/>
        </w:rPr>
      </w:pPr>
      <w:r>
        <w:rPr>
          <w:rFonts w:cs="Arial"/>
          <w:color w:val="000000"/>
          <w:szCs w:val="22"/>
        </w:rPr>
        <w:t>Toutes les factures émises portent la référence du présent marché.</w:t>
      </w:r>
    </w:p>
    <w:p w14:paraId="155F14E9" w14:textId="77777777" w:rsidR="005A33A2" w:rsidRDefault="005A33A2" w:rsidP="005A33A2">
      <w:pPr>
        <w:jc w:val="both"/>
        <w:rPr>
          <w:rFonts w:cs="Arial"/>
          <w:color w:val="000000"/>
          <w:szCs w:val="22"/>
        </w:rPr>
      </w:pPr>
      <w:r>
        <w:rPr>
          <w:rFonts w:cs="Arial"/>
          <w:color w:val="000000"/>
          <w:szCs w:val="22"/>
        </w:rPr>
        <w:t xml:space="preserve">Les règlements interviennent à 30 jours à compter de la date de réception de la facture, après livraison ou exécution. </w:t>
      </w:r>
    </w:p>
    <w:p w14:paraId="7BB1F274" w14:textId="77777777" w:rsidR="005A33A2" w:rsidRDefault="005A33A2" w:rsidP="005A33A2">
      <w:pPr>
        <w:tabs>
          <w:tab w:val="left" w:pos="1134"/>
          <w:tab w:val="left" w:pos="6946"/>
        </w:tabs>
        <w:jc w:val="both"/>
        <w:rPr>
          <w:rFonts w:cs="Arial"/>
          <w:szCs w:val="22"/>
        </w:rPr>
      </w:pPr>
    </w:p>
    <w:p w14:paraId="74AF34BD" w14:textId="77777777" w:rsidR="005A33A2" w:rsidRDefault="005A33A2" w:rsidP="005A33A2">
      <w:pPr>
        <w:tabs>
          <w:tab w:val="left" w:pos="1134"/>
          <w:tab w:val="left" w:pos="6946"/>
        </w:tabs>
        <w:jc w:val="both"/>
        <w:rPr>
          <w:rFonts w:cs="Arial"/>
          <w:color w:val="538135"/>
          <w:szCs w:val="22"/>
        </w:rPr>
      </w:pPr>
      <w:r>
        <w:rPr>
          <w:rFonts w:cs="Arial"/>
          <w:color w:val="538135"/>
          <w:szCs w:val="22"/>
        </w:rPr>
        <w:t>Avec une société de droit français (Portail Chorus obligatoire), ou avec une société de droit étranger si le Titulaire le souhaite (Portail Chorus facultatif)</w:t>
      </w:r>
    </w:p>
    <w:p w14:paraId="00872662" w14:textId="77777777" w:rsidR="005A33A2" w:rsidRDefault="005A33A2" w:rsidP="005A33A2">
      <w:pPr>
        <w:tabs>
          <w:tab w:val="left" w:pos="1134"/>
          <w:tab w:val="left" w:pos="6946"/>
        </w:tabs>
        <w:jc w:val="both"/>
        <w:rPr>
          <w:rFonts w:cs="Arial"/>
          <w:color w:val="538135"/>
          <w:szCs w:val="22"/>
        </w:rPr>
      </w:pPr>
    </w:p>
    <w:p w14:paraId="5BD82A7B" w14:textId="77777777" w:rsidR="005A33A2" w:rsidRDefault="005A33A2" w:rsidP="005A33A2">
      <w:pPr>
        <w:tabs>
          <w:tab w:val="left" w:pos="1134"/>
          <w:tab w:val="left" w:pos="6946"/>
        </w:tabs>
        <w:jc w:val="both"/>
        <w:rPr>
          <w:rFonts w:cs="Arial"/>
          <w:color w:val="538135"/>
          <w:szCs w:val="22"/>
        </w:rPr>
      </w:pPr>
      <w:r>
        <w:rPr>
          <w:rFonts w:cs="Arial"/>
          <w:color w:val="538135"/>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0EE2A953" w14:textId="77777777" w:rsidR="005A33A2" w:rsidRDefault="005A33A2" w:rsidP="005A33A2">
      <w:pPr>
        <w:tabs>
          <w:tab w:val="left" w:pos="1134"/>
          <w:tab w:val="left" w:pos="6946"/>
        </w:tabs>
        <w:jc w:val="both"/>
        <w:rPr>
          <w:rFonts w:cs="Arial"/>
          <w:color w:val="538135"/>
          <w:szCs w:val="22"/>
        </w:rPr>
      </w:pPr>
    </w:p>
    <w:p w14:paraId="4AB60B5C" w14:textId="4C8E107B" w:rsidR="005A33A2" w:rsidRDefault="00FB0C3E" w:rsidP="005A33A2">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3"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F64FB1">
      <w:pPr>
        <w:pStyle w:val="Paragraphedeliste"/>
        <w:numPr>
          <w:ilvl w:val="0"/>
          <w:numId w:val="15"/>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F64FB1">
      <w:pPr>
        <w:pStyle w:val="Paragraphedeliste"/>
        <w:numPr>
          <w:ilvl w:val="0"/>
          <w:numId w:val="15"/>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F64FB1">
      <w:pPr>
        <w:pStyle w:val="Paragraphedeliste"/>
        <w:numPr>
          <w:ilvl w:val="0"/>
          <w:numId w:val="15"/>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F64FB1">
      <w:pPr>
        <w:pStyle w:val="Paragraphedeliste"/>
        <w:numPr>
          <w:ilvl w:val="0"/>
          <w:numId w:val="15"/>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79FF76B6" w14:textId="77777777" w:rsidR="008353D5" w:rsidRDefault="008353D5" w:rsidP="00763DC7">
      <w:pPr>
        <w:rPr>
          <w:rFonts w:cs="Arial"/>
          <w:color w:val="1F497D"/>
          <w:szCs w:val="22"/>
        </w:rPr>
      </w:pPr>
    </w:p>
    <w:p w14:paraId="58E44FEA" w14:textId="49C3B1A2" w:rsidR="008353D5" w:rsidRPr="00466606" w:rsidRDefault="008353D5" w:rsidP="00F64FB1">
      <w:pPr>
        <w:numPr>
          <w:ilvl w:val="1"/>
          <w:numId w:val="6"/>
        </w:numPr>
        <w:autoSpaceDE w:val="0"/>
        <w:autoSpaceDN w:val="0"/>
        <w:adjustRightInd w:val="0"/>
        <w:jc w:val="both"/>
        <w:rPr>
          <w:rFonts w:cs="Arial"/>
          <w:b/>
          <w:color w:val="000000"/>
          <w:szCs w:val="22"/>
        </w:rPr>
      </w:pPr>
      <w:r w:rsidRPr="00466606">
        <w:rPr>
          <w:rFonts w:cs="Arial"/>
          <w:b/>
          <w:color w:val="000000"/>
          <w:szCs w:val="22"/>
        </w:rPr>
        <w:t xml:space="preserve"> - Modalités de facturation du groupement</w:t>
      </w:r>
    </w:p>
    <w:p w14:paraId="3A2935E4" w14:textId="42E1CB1E" w:rsidR="008353D5" w:rsidRDefault="008353D5" w:rsidP="008353D5">
      <w:pPr>
        <w:autoSpaceDE w:val="0"/>
        <w:autoSpaceDN w:val="0"/>
        <w:adjustRightInd w:val="0"/>
        <w:jc w:val="both"/>
        <w:rPr>
          <w:rFonts w:cs="Arial"/>
          <w:bCs/>
          <w:color w:val="000000"/>
          <w:szCs w:val="22"/>
        </w:rPr>
      </w:pP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lastRenderedPageBreak/>
        <w:t>Il incombe au mandataire de vérifier le décompte établi par chaque cotraitant.</w:t>
      </w:r>
    </w:p>
    <w:p w14:paraId="1CFB226B" w14:textId="5FA287FC" w:rsidR="00022551" w:rsidRDefault="00022551" w:rsidP="00022551">
      <w:pPr>
        <w:autoSpaceDE w:val="0"/>
        <w:autoSpaceDN w:val="0"/>
        <w:jc w:val="both"/>
        <w:rPr>
          <w:color w:val="000000"/>
        </w:rPr>
      </w:pPr>
      <w:r>
        <w:rPr>
          <w:color w:val="000000"/>
        </w:rPr>
        <w:t xml:space="preserve">Le CEA règle les sommes dues aux différents cotraitants du groupement selon la répartition jointe à la facture du mandataire </w:t>
      </w:r>
      <w:r w:rsidRPr="00500C35">
        <w:rPr>
          <w:color w:val="000000"/>
        </w:rPr>
        <w:t>dans la limite des sommes dues à chaque cotraitant, et après validation des factures par la maîtrise d’œuvre.</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Le mandataire commun est seul habilité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F64FB1">
      <w:pPr>
        <w:pStyle w:val="Titre1"/>
        <w:numPr>
          <w:ilvl w:val="0"/>
          <w:numId w:val="6"/>
        </w:numPr>
        <w:rPr>
          <w:rFonts w:cs="Arial"/>
          <w:szCs w:val="22"/>
        </w:rPr>
      </w:pPr>
      <w:r>
        <w:t xml:space="preserve"> </w:t>
      </w:r>
      <w:bookmarkStart w:id="59" w:name="_Toc205991557"/>
      <w:r>
        <w:t>REGIME FISCAL</w:t>
      </w:r>
      <w:bookmarkEnd w:id="59"/>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77777777" w:rsidR="00E74630" w:rsidRPr="00E74630" w:rsidRDefault="00E74630" w:rsidP="00F64FB1">
      <w:pPr>
        <w:pStyle w:val="Titre1"/>
        <w:numPr>
          <w:ilvl w:val="0"/>
          <w:numId w:val="6"/>
        </w:numPr>
      </w:pPr>
      <w:bookmarkStart w:id="60" w:name="_Toc22118515"/>
      <w:bookmarkStart w:id="61" w:name="_Toc205991558"/>
      <w:r w:rsidRPr="00E74630">
        <w:t>JURIDICTION COMPETENTE  [</w:t>
      </w:r>
      <w:r w:rsidRPr="00E74630">
        <w:rPr>
          <w:rFonts w:cs="Arial"/>
          <w:color w:val="FF0000"/>
          <w:highlight w:val="yellow"/>
        </w:rPr>
        <w:t>Si fournisseur FR]</w:t>
      </w:r>
      <w:bookmarkEnd w:id="60"/>
      <w:bookmarkEnd w:id="61"/>
    </w:p>
    <w:p w14:paraId="0B6DD359" w14:textId="6342B944"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DD2426">
        <w:rPr>
          <w:rFonts w:cs="Arial"/>
          <w:color w:val="000000"/>
          <w:szCs w:val="22"/>
        </w:rPr>
        <w:t xml:space="preserve">. </w:t>
      </w:r>
    </w:p>
    <w:p w14:paraId="0F51B754" w14:textId="77777777" w:rsidR="00E74630" w:rsidRDefault="00E74630" w:rsidP="00E74630">
      <w:pPr>
        <w:tabs>
          <w:tab w:val="left" w:pos="1134"/>
          <w:tab w:val="left" w:pos="6946"/>
        </w:tabs>
        <w:jc w:val="both"/>
        <w:outlineLvl w:val="0"/>
        <w:rPr>
          <w:rFonts w:ascii="Calibri" w:hAnsi="Calibri"/>
        </w:rPr>
      </w:pPr>
    </w:p>
    <w:p w14:paraId="4CF2DB9F" w14:textId="77777777" w:rsidR="00E74630" w:rsidRPr="00E74630" w:rsidRDefault="00E74630" w:rsidP="00E74630">
      <w:pPr>
        <w:pStyle w:val="Titre1"/>
      </w:pPr>
    </w:p>
    <w:p w14:paraId="1BE02EE4" w14:textId="77777777" w:rsidR="00E74630" w:rsidRPr="00E74630" w:rsidRDefault="00E74630" w:rsidP="00F64FB1">
      <w:pPr>
        <w:pStyle w:val="Titre1"/>
        <w:numPr>
          <w:ilvl w:val="0"/>
          <w:numId w:val="6"/>
        </w:numPr>
      </w:pPr>
      <w:bookmarkStart w:id="62" w:name="_Toc22118516"/>
      <w:bookmarkStart w:id="63" w:name="_Toc205991559"/>
      <w:r w:rsidRPr="00E74630">
        <w:t xml:space="preserve">LOI APPLICABLE  ET JURIDICTION COMPETENTE </w:t>
      </w:r>
      <w:r w:rsidRPr="00E74630">
        <w:rPr>
          <w:rFonts w:cs="Arial"/>
          <w:color w:val="FF0000"/>
          <w:highlight w:val="yellow"/>
        </w:rPr>
        <w:t>[si fournisseur étranger]</w:t>
      </w:r>
      <w:bookmarkEnd w:id="62"/>
      <w:bookmarkEnd w:id="63"/>
    </w:p>
    <w:p w14:paraId="0273A94A" w14:textId="77777777" w:rsidR="00E74630" w:rsidRDefault="00E74630" w:rsidP="00E74630">
      <w:pPr>
        <w:jc w:val="both"/>
        <w:rPr>
          <w:rFonts w:eastAsiaTheme="minorHAnsi" w:cs="Arial"/>
        </w:rPr>
      </w:pPr>
      <w:r>
        <w:rPr>
          <w:rFonts w:cs="Arial"/>
        </w:rPr>
        <w:t>Il est expressément convenu que l’exécution du présent marché est soumise à la législation française.</w:t>
      </w:r>
    </w:p>
    <w:p w14:paraId="7FE5D902" w14:textId="1AC7B5CA" w:rsidR="00411BC6" w:rsidRDefault="00E74630" w:rsidP="00411BC6">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DD2426">
        <w:rPr>
          <w:rFonts w:cs="Arial"/>
          <w:color w:val="000000"/>
          <w:szCs w:val="22"/>
        </w:rPr>
        <w:t>.</w:t>
      </w: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F64FB1">
      <w:pPr>
        <w:pStyle w:val="Titre1"/>
        <w:numPr>
          <w:ilvl w:val="0"/>
          <w:numId w:val="6"/>
        </w:numPr>
        <w:rPr>
          <w:rFonts w:cs="Arial"/>
          <w:szCs w:val="22"/>
        </w:rPr>
      </w:pPr>
      <w:r>
        <w:rPr>
          <w:rFonts w:cs="Arial"/>
          <w:bCs w:val="0"/>
          <w:color w:val="000000"/>
          <w:szCs w:val="22"/>
        </w:rPr>
        <w:t xml:space="preserve"> </w:t>
      </w:r>
      <w:bookmarkStart w:id="64" w:name="_Toc205991560"/>
      <w:r w:rsidRPr="001E4ACC">
        <w:rPr>
          <w:rFonts w:cs="Arial"/>
          <w:bCs w:val="0"/>
          <w:color w:val="000000"/>
          <w:szCs w:val="22"/>
        </w:rPr>
        <w:t>CONCLUSION DU MARCHE</w:t>
      </w:r>
      <w:bookmarkEnd w:id="64"/>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1AA872CB" w14:textId="20DD0927" w:rsidR="00411BC6" w:rsidRDefault="00411BC6" w:rsidP="0048257F">
            <w:pPr>
              <w:tabs>
                <w:tab w:val="left" w:pos="1134"/>
                <w:tab w:val="left" w:pos="6946"/>
              </w:tabs>
              <w:jc w:val="center"/>
              <w:rPr>
                <w:rFonts w:cs="Arial"/>
                <w:b/>
                <w:bCs/>
              </w:rPr>
            </w:pPr>
            <w:r w:rsidRPr="001E5E9B">
              <w:rPr>
                <w:rFonts w:cs="Arial"/>
                <w:b/>
                <w:bCs/>
              </w:rPr>
              <w:t>Pour le CEA,</w:t>
            </w:r>
          </w:p>
          <w:p w14:paraId="5AB4E001" w14:textId="68026119" w:rsidR="005A6817" w:rsidRDefault="005A6817" w:rsidP="0048257F">
            <w:pPr>
              <w:tabs>
                <w:tab w:val="left" w:pos="1134"/>
                <w:tab w:val="left" w:pos="6946"/>
              </w:tabs>
              <w:jc w:val="center"/>
              <w:rPr>
                <w:rFonts w:cs="Arial"/>
                <w:b/>
                <w:bCs/>
              </w:rPr>
            </w:pPr>
          </w:p>
          <w:p w14:paraId="3E53FB03" w14:textId="36D17064" w:rsidR="005A6817" w:rsidRDefault="005A6817" w:rsidP="0048257F">
            <w:pPr>
              <w:tabs>
                <w:tab w:val="left" w:pos="1134"/>
                <w:tab w:val="left" w:pos="6946"/>
              </w:tabs>
              <w:jc w:val="center"/>
              <w:rPr>
                <w:rFonts w:cs="Arial"/>
                <w:b/>
                <w:bCs/>
              </w:rPr>
            </w:pPr>
          </w:p>
          <w:p w14:paraId="1BD17F0D" w14:textId="4F03DD94" w:rsidR="005A6817" w:rsidRDefault="005A6817" w:rsidP="0048257F">
            <w:pPr>
              <w:tabs>
                <w:tab w:val="left" w:pos="1134"/>
                <w:tab w:val="left" w:pos="6946"/>
              </w:tabs>
              <w:jc w:val="center"/>
              <w:rPr>
                <w:rFonts w:cs="Arial"/>
                <w:b/>
                <w:bCs/>
              </w:rPr>
            </w:pPr>
          </w:p>
          <w:p w14:paraId="62585805" w14:textId="7235AF2D" w:rsidR="005A6817" w:rsidRDefault="005A6817" w:rsidP="0048257F">
            <w:pPr>
              <w:tabs>
                <w:tab w:val="left" w:pos="1134"/>
                <w:tab w:val="left" w:pos="6946"/>
              </w:tabs>
              <w:jc w:val="center"/>
              <w:rPr>
                <w:rFonts w:cs="Arial"/>
                <w:b/>
                <w:bCs/>
              </w:rPr>
            </w:pPr>
          </w:p>
          <w:p w14:paraId="108E38C0" w14:textId="3B23EAB4" w:rsidR="005A6817" w:rsidRDefault="005A6817" w:rsidP="0048257F">
            <w:pPr>
              <w:tabs>
                <w:tab w:val="left" w:pos="1134"/>
                <w:tab w:val="left" w:pos="6946"/>
              </w:tabs>
              <w:jc w:val="center"/>
              <w:rPr>
                <w:rFonts w:cs="Arial"/>
                <w:b/>
                <w:bCs/>
              </w:rPr>
            </w:pPr>
          </w:p>
          <w:p w14:paraId="6BEFC3C5" w14:textId="77777777" w:rsidR="005A6817" w:rsidRDefault="005A6817" w:rsidP="0048257F">
            <w:pPr>
              <w:tabs>
                <w:tab w:val="left" w:pos="1134"/>
                <w:tab w:val="left" w:pos="6946"/>
              </w:tabs>
              <w:jc w:val="center"/>
              <w:rPr>
                <w:rFonts w:cs="Arial"/>
                <w:b/>
                <w:bCs/>
              </w:rPr>
            </w:pPr>
          </w:p>
          <w:p w14:paraId="4D68DDEC" w14:textId="20C0AC8D" w:rsidR="005A6817" w:rsidRPr="001E5E9B" w:rsidRDefault="005A6817" w:rsidP="0048257F">
            <w:pPr>
              <w:tabs>
                <w:tab w:val="left" w:pos="1134"/>
                <w:tab w:val="left" w:pos="6946"/>
              </w:tabs>
              <w:jc w:val="center"/>
              <w:rPr>
                <w:rFonts w:cs="Arial"/>
                <w:b/>
                <w:i/>
              </w:rPr>
            </w:pPr>
          </w:p>
        </w:tc>
      </w:tr>
    </w:tbl>
    <w:p w14:paraId="3AF5E610" w14:textId="77777777" w:rsidR="00411BC6" w:rsidRDefault="00411BC6" w:rsidP="00411BC6">
      <w:pPr>
        <w:rPr>
          <w:szCs w:val="22"/>
        </w:rPr>
        <w:sectPr w:rsidR="00411BC6">
          <w:footerReference w:type="default" r:id="rId14"/>
          <w:headerReference w:type="first" r:id="rId15"/>
          <w:footerReference w:type="first" r:id="rId16"/>
          <w:type w:val="continuous"/>
          <w:pgSz w:w="11907" w:h="16840" w:code="9"/>
          <w:pgMar w:top="1021" w:right="1134" w:bottom="899" w:left="2268" w:header="1021" w:footer="369" w:gutter="0"/>
          <w:cols w:space="720"/>
          <w:formProt w:val="0"/>
          <w:titlePg/>
        </w:sectPr>
      </w:pPr>
    </w:p>
    <w:p w14:paraId="33784384" w14:textId="3555A92A" w:rsidR="004B26E3" w:rsidRDefault="004B26E3" w:rsidP="007D6BD3">
      <w:pPr>
        <w:pStyle w:val="Titre1"/>
        <w:tabs>
          <w:tab w:val="clear" w:pos="709"/>
          <w:tab w:val="clear" w:pos="1134"/>
          <w:tab w:val="clear" w:pos="6946"/>
          <w:tab w:val="left" w:pos="1680"/>
        </w:tabs>
        <w:rPr>
          <w:rFonts w:cs="Arial"/>
        </w:rPr>
      </w:pPr>
    </w:p>
    <w:sectPr w:rsidR="004B26E3" w:rsidSect="00884628">
      <w:footerReference w:type="default" r:id="rId17"/>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E95FFB" w:rsidRDefault="00E95FFB">
      <w:r>
        <w:separator/>
      </w:r>
    </w:p>
  </w:endnote>
  <w:endnote w:type="continuationSeparator" w:id="0">
    <w:p w14:paraId="2FC9056D" w14:textId="77777777" w:rsidR="00E95FFB" w:rsidRDefault="00E95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Futura">
    <w:altName w:val="Times New Roman"/>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31EBDEB3" w:rsidR="00E95FFB" w:rsidRDefault="00E95FF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001F78F9">
      <w:rPr>
        <w:sz w:val="16"/>
        <w:szCs w:val="16"/>
      </w:rPr>
      <w:t>B25-03186-LB</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E24A1D">
      <w:rPr>
        <w:rStyle w:val="Numrodepage"/>
        <w:noProof/>
        <w:sz w:val="16"/>
        <w:szCs w:val="16"/>
      </w:rPr>
      <w:t>21</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E24A1D">
      <w:rPr>
        <w:rStyle w:val="Numrodepage"/>
        <w:noProof/>
        <w:sz w:val="16"/>
        <w:szCs w:val="16"/>
      </w:rPr>
      <w:t>39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5119BB" w:rsidRDefault="005119BB"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5119BB" w:rsidRPr="005119BB" w:rsidRDefault="005119BB"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E415B9" w:rsidRDefault="005119BB"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5119BB" w:rsidRPr="005119BB" w:rsidRDefault="00E415B9" w:rsidP="005119BB">
    <w:pPr>
      <w:tabs>
        <w:tab w:val="center" w:pos="6873"/>
      </w:tabs>
    </w:pPr>
    <w:r>
      <w:rPr>
        <w:rFonts w:eastAsia="Arial" w:cs="Arial"/>
        <w:color w:val="767171"/>
        <w:sz w:val="12"/>
      </w:rPr>
      <w:t>Service Marchés et Achats</w:t>
    </w:r>
    <w:r w:rsidR="005119BB" w:rsidRPr="005119BB">
      <w:rPr>
        <w:rFonts w:eastAsia="Arial" w:cs="Arial"/>
        <w:color w:val="767171"/>
        <w:sz w:val="12"/>
      </w:rPr>
      <w:tab/>
    </w:r>
    <w:r w:rsidR="005119BB" w:rsidRPr="005119BB">
      <w:rPr>
        <w:rFonts w:ascii="Calibri" w:eastAsia="Calibri" w:hAnsi="Calibri" w:cs="Calibri"/>
        <w:color w:val="767171"/>
        <w:sz w:val="14"/>
      </w:rPr>
      <w:t xml:space="preserve"> </w:t>
    </w:r>
  </w:p>
  <w:p w14:paraId="36A8FB57" w14:textId="77777777" w:rsidR="005119BB" w:rsidRPr="005119BB" w:rsidRDefault="005119BB"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E95FFB" w:rsidRPr="002A43B0" w:rsidRDefault="00E95FFB"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1EAC883E" w:rsidR="00E95FFB" w:rsidRPr="0090513A" w:rsidRDefault="00E95FFB"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E95FFB" w:rsidRDefault="00E95FFB">
      <w:r>
        <w:separator/>
      </w:r>
    </w:p>
  </w:footnote>
  <w:footnote w:type="continuationSeparator" w:id="0">
    <w:p w14:paraId="4BB0A18D" w14:textId="77777777" w:rsidR="00E95FFB" w:rsidRDefault="00E95F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E95FFB" w:rsidRDefault="00E95FFB">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9302F3A"/>
    <w:multiLevelType w:val="multilevel"/>
    <w:tmpl w:val="0956A502"/>
    <w:lvl w:ilvl="0">
      <w:start w:val="14"/>
      <w:numFmt w:val="decimal"/>
      <w:lvlText w:val="%1"/>
      <w:lvlJc w:val="left"/>
      <w:pPr>
        <w:ind w:left="600" w:hanging="600"/>
      </w:pPr>
      <w:rPr>
        <w:rFonts w:hint="default"/>
        <w:b w:val="0"/>
        <w:i/>
      </w:rPr>
    </w:lvl>
    <w:lvl w:ilvl="1">
      <w:start w:val="2"/>
      <w:numFmt w:val="decimal"/>
      <w:lvlText w:val="%1.%2"/>
      <w:lvlJc w:val="left"/>
      <w:pPr>
        <w:ind w:left="600" w:hanging="6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800" w:hanging="1800"/>
      </w:pPr>
      <w:rPr>
        <w:rFonts w:hint="default"/>
        <w:b w:val="0"/>
        <w:i/>
      </w:rPr>
    </w:lvl>
  </w:abstractNum>
  <w:abstractNum w:abstractNumId="6"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8"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1"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9"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4"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0"/>
  </w:num>
  <w:num w:numId="4">
    <w:abstractNumId w:val="15"/>
  </w:num>
  <w:num w:numId="5">
    <w:abstractNumId w:val="9"/>
  </w:num>
  <w:num w:numId="6">
    <w:abstractNumId w:val="23"/>
  </w:num>
  <w:num w:numId="7">
    <w:abstractNumId w:val="24"/>
  </w:num>
  <w:num w:numId="8">
    <w:abstractNumId w:val="13"/>
  </w:num>
  <w:num w:numId="9">
    <w:abstractNumId w:val="8"/>
  </w:num>
  <w:num w:numId="10">
    <w:abstractNumId w:val="17"/>
  </w:num>
  <w:num w:numId="11">
    <w:abstractNumId w:val="12"/>
  </w:num>
  <w:num w:numId="12">
    <w:abstractNumId w:val="22"/>
  </w:num>
  <w:num w:numId="13">
    <w:abstractNumId w:val="10"/>
  </w:num>
  <w:num w:numId="14">
    <w:abstractNumId w:val="25"/>
  </w:num>
  <w:num w:numId="15">
    <w:abstractNumId w:val="14"/>
  </w:num>
  <w:num w:numId="16">
    <w:abstractNumId w:val="4"/>
  </w:num>
  <w:num w:numId="17">
    <w:abstractNumId w:val="3"/>
  </w:num>
  <w:num w:numId="18">
    <w:abstractNumId w:val="16"/>
  </w:num>
  <w:num w:numId="19">
    <w:abstractNumId w:val="19"/>
  </w:num>
  <w:num w:numId="20">
    <w:abstractNumId w:val="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115FB"/>
    <w:rsid w:val="00022551"/>
    <w:rsid w:val="00023002"/>
    <w:rsid w:val="00023202"/>
    <w:rsid w:val="00025CC0"/>
    <w:rsid w:val="00034A2D"/>
    <w:rsid w:val="00041560"/>
    <w:rsid w:val="00043C70"/>
    <w:rsid w:val="00052F27"/>
    <w:rsid w:val="0005408F"/>
    <w:rsid w:val="00054EE5"/>
    <w:rsid w:val="00064EAE"/>
    <w:rsid w:val="00070B0E"/>
    <w:rsid w:val="00074B78"/>
    <w:rsid w:val="00080150"/>
    <w:rsid w:val="000834EF"/>
    <w:rsid w:val="00094351"/>
    <w:rsid w:val="000A124B"/>
    <w:rsid w:val="000A25AD"/>
    <w:rsid w:val="000A3661"/>
    <w:rsid w:val="000A4823"/>
    <w:rsid w:val="000B5668"/>
    <w:rsid w:val="000B67BD"/>
    <w:rsid w:val="000C2C75"/>
    <w:rsid w:val="000C6A38"/>
    <w:rsid w:val="000D28B7"/>
    <w:rsid w:val="000D73FD"/>
    <w:rsid w:val="000D7DA4"/>
    <w:rsid w:val="000E2A9A"/>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578FF"/>
    <w:rsid w:val="00160530"/>
    <w:rsid w:val="0016640D"/>
    <w:rsid w:val="001669C9"/>
    <w:rsid w:val="001815E6"/>
    <w:rsid w:val="0019086B"/>
    <w:rsid w:val="001A03C0"/>
    <w:rsid w:val="001A7069"/>
    <w:rsid w:val="001B0E2A"/>
    <w:rsid w:val="001B1961"/>
    <w:rsid w:val="001B68FC"/>
    <w:rsid w:val="001C54C6"/>
    <w:rsid w:val="001C64EA"/>
    <w:rsid w:val="001D3739"/>
    <w:rsid w:val="001E1238"/>
    <w:rsid w:val="001E7292"/>
    <w:rsid w:val="001F0ADD"/>
    <w:rsid w:val="001F18FE"/>
    <w:rsid w:val="001F1F39"/>
    <w:rsid w:val="001F78F9"/>
    <w:rsid w:val="001F7DF3"/>
    <w:rsid w:val="00200502"/>
    <w:rsid w:val="00205C5C"/>
    <w:rsid w:val="002100B3"/>
    <w:rsid w:val="002204A9"/>
    <w:rsid w:val="002304F5"/>
    <w:rsid w:val="00235AE0"/>
    <w:rsid w:val="0024302B"/>
    <w:rsid w:val="00280EBC"/>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04A49"/>
    <w:rsid w:val="00311FA8"/>
    <w:rsid w:val="00315127"/>
    <w:rsid w:val="00316122"/>
    <w:rsid w:val="00317D55"/>
    <w:rsid w:val="00321C32"/>
    <w:rsid w:val="00323FA1"/>
    <w:rsid w:val="00326FC7"/>
    <w:rsid w:val="003327D9"/>
    <w:rsid w:val="00344154"/>
    <w:rsid w:val="0035216F"/>
    <w:rsid w:val="00356144"/>
    <w:rsid w:val="0035660F"/>
    <w:rsid w:val="00360235"/>
    <w:rsid w:val="00375218"/>
    <w:rsid w:val="0037749D"/>
    <w:rsid w:val="00380114"/>
    <w:rsid w:val="00380801"/>
    <w:rsid w:val="00391FA7"/>
    <w:rsid w:val="003A0DCA"/>
    <w:rsid w:val="003A6AE6"/>
    <w:rsid w:val="003B2D22"/>
    <w:rsid w:val="003B6B71"/>
    <w:rsid w:val="003D2366"/>
    <w:rsid w:val="003D3126"/>
    <w:rsid w:val="003D64B4"/>
    <w:rsid w:val="003E0A8D"/>
    <w:rsid w:val="003E3928"/>
    <w:rsid w:val="003F0779"/>
    <w:rsid w:val="003F7F09"/>
    <w:rsid w:val="00402E74"/>
    <w:rsid w:val="00411BC6"/>
    <w:rsid w:val="0041434A"/>
    <w:rsid w:val="0043073C"/>
    <w:rsid w:val="00430982"/>
    <w:rsid w:val="00430CCA"/>
    <w:rsid w:val="0044054A"/>
    <w:rsid w:val="00442F3C"/>
    <w:rsid w:val="00450998"/>
    <w:rsid w:val="00456310"/>
    <w:rsid w:val="004601EB"/>
    <w:rsid w:val="00462FC9"/>
    <w:rsid w:val="00466606"/>
    <w:rsid w:val="00466738"/>
    <w:rsid w:val="00471E42"/>
    <w:rsid w:val="004730C6"/>
    <w:rsid w:val="00475081"/>
    <w:rsid w:val="004756A6"/>
    <w:rsid w:val="00477E6C"/>
    <w:rsid w:val="0048257F"/>
    <w:rsid w:val="00490070"/>
    <w:rsid w:val="00492083"/>
    <w:rsid w:val="004A07BB"/>
    <w:rsid w:val="004A2366"/>
    <w:rsid w:val="004B26E3"/>
    <w:rsid w:val="004B5C77"/>
    <w:rsid w:val="004E2CD7"/>
    <w:rsid w:val="004E7B4A"/>
    <w:rsid w:val="004F3A1B"/>
    <w:rsid w:val="004F74AC"/>
    <w:rsid w:val="004F789F"/>
    <w:rsid w:val="0050045D"/>
    <w:rsid w:val="00500C35"/>
    <w:rsid w:val="005051AD"/>
    <w:rsid w:val="005104A2"/>
    <w:rsid w:val="005119BB"/>
    <w:rsid w:val="00517B38"/>
    <w:rsid w:val="00526857"/>
    <w:rsid w:val="0053165D"/>
    <w:rsid w:val="00532073"/>
    <w:rsid w:val="00537AC1"/>
    <w:rsid w:val="00540215"/>
    <w:rsid w:val="00540A63"/>
    <w:rsid w:val="00542130"/>
    <w:rsid w:val="00542422"/>
    <w:rsid w:val="005468FD"/>
    <w:rsid w:val="00551070"/>
    <w:rsid w:val="005514BD"/>
    <w:rsid w:val="00561539"/>
    <w:rsid w:val="0056553F"/>
    <w:rsid w:val="005730F9"/>
    <w:rsid w:val="00581205"/>
    <w:rsid w:val="005918E1"/>
    <w:rsid w:val="00597FE9"/>
    <w:rsid w:val="005A33A2"/>
    <w:rsid w:val="005A6817"/>
    <w:rsid w:val="005C2C72"/>
    <w:rsid w:val="005C6D22"/>
    <w:rsid w:val="005D4011"/>
    <w:rsid w:val="005D6E93"/>
    <w:rsid w:val="005E7D85"/>
    <w:rsid w:val="005F2332"/>
    <w:rsid w:val="005F7CC1"/>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704D8B"/>
    <w:rsid w:val="007068BE"/>
    <w:rsid w:val="00711658"/>
    <w:rsid w:val="007157A3"/>
    <w:rsid w:val="00722480"/>
    <w:rsid w:val="00722DC9"/>
    <w:rsid w:val="00724FBF"/>
    <w:rsid w:val="00740AFD"/>
    <w:rsid w:val="007500CB"/>
    <w:rsid w:val="00750520"/>
    <w:rsid w:val="00761D29"/>
    <w:rsid w:val="007622E6"/>
    <w:rsid w:val="00762480"/>
    <w:rsid w:val="00763D18"/>
    <w:rsid w:val="00763DC7"/>
    <w:rsid w:val="007750F0"/>
    <w:rsid w:val="00785097"/>
    <w:rsid w:val="007933D8"/>
    <w:rsid w:val="007A16F0"/>
    <w:rsid w:val="007A1B93"/>
    <w:rsid w:val="007A3AD8"/>
    <w:rsid w:val="007B458D"/>
    <w:rsid w:val="007B4848"/>
    <w:rsid w:val="007B61AD"/>
    <w:rsid w:val="007B7D62"/>
    <w:rsid w:val="007C2E71"/>
    <w:rsid w:val="007C3F91"/>
    <w:rsid w:val="007C5C98"/>
    <w:rsid w:val="007D1C93"/>
    <w:rsid w:val="007D2994"/>
    <w:rsid w:val="007D6BD3"/>
    <w:rsid w:val="007F4B66"/>
    <w:rsid w:val="00800058"/>
    <w:rsid w:val="00816C7F"/>
    <w:rsid w:val="008224CE"/>
    <w:rsid w:val="00834F6B"/>
    <w:rsid w:val="008353D5"/>
    <w:rsid w:val="00840ACF"/>
    <w:rsid w:val="00841F65"/>
    <w:rsid w:val="00844C31"/>
    <w:rsid w:val="00844F6F"/>
    <w:rsid w:val="0084734E"/>
    <w:rsid w:val="00853AA2"/>
    <w:rsid w:val="00853CB8"/>
    <w:rsid w:val="00863CFC"/>
    <w:rsid w:val="00867CA5"/>
    <w:rsid w:val="0087099D"/>
    <w:rsid w:val="00875AD7"/>
    <w:rsid w:val="00876BE3"/>
    <w:rsid w:val="0088013A"/>
    <w:rsid w:val="008820F9"/>
    <w:rsid w:val="00884628"/>
    <w:rsid w:val="00884E2B"/>
    <w:rsid w:val="00892FFF"/>
    <w:rsid w:val="00895B44"/>
    <w:rsid w:val="00896629"/>
    <w:rsid w:val="008966D8"/>
    <w:rsid w:val="008B77BA"/>
    <w:rsid w:val="008C3128"/>
    <w:rsid w:val="008C71D0"/>
    <w:rsid w:val="008C7655"/>
    <w:rsid w:val="008D3EE9"/>
    <w:rsid w:val="008E5FE2"/>
    <w:rsid w:val="008F23FF"/>
    <w:rsid w:val="008F571E"/>
    <w:rsid w:val="0090549A"/>
    <w:rsid w:val="00923CC4"/>
    <w:rsid w:val="0093364C"/>
    <w:rsid w:val="009430DB"/>
    <w:rsid w:val="009438CF"/>
    <w:rsid w:val="0094523A"/>
    <w:rsid w:val="00956F53"/>
    <w:rsid w:val="009606F2"/>
    <w:rsid w:val="00961B8F"/>
    <w:rsid w:val="0096263C"/>
    <w:rsid w:val="00963798"/>
    <w:rsid w:val="00965C8F"/>
    <w:rsid w:val="009660F3"/>
    <w:rsid w:val="0097565B"/>
    <w:rsid w:val="00975748"/>
    <w:rsid w:val="00976D55"/>
    <w:rsid w:val="0098146B"/>
    <w:rsid w:val="00993074"/>
    <w:rsid w:val="00994AC3"/>
    <w:rsid w:val="00994F85"/>
    <w:rsid w:val="0099622B"/>
    <w:rsid w:val="00997E78"/>
    <w:rsid w:val="009C3773"/>
    <w:rsid w:val="009D1996"/>
    <w:rsid w:val="009D4EED"/>
    <w:rsid w:val="009D5E2F"/>
    <w:rsid w:val="009E6BB3"/>
    <w:rsid w:val="009E7ACC"/>
    <w:rsid w:val="009F04C8"/>
    <w:rsid w:val="00A00720"/>
    <w:rsid w:val="00A02B9F"/>
    <w:rsid w:val="00A040F0"/>
    <w:rsid w:val="00A12988"/>
    <w:rsid w:val="00A213EF"/>
    <w:rsid w:val="00A23795"/>
    <w:rsid w:val="00A40707"/>
    <w:rsid w:val="00A4359E"/>
    <w:rsid w:val="00A5688F"/>
    <w:rsid w:val="00A63F6D"/>
    <w:rsid w:val="00A66812"/>
    <w:rsid w:val="00A71A9A"/>
    <w:rsid w:val="00A74008"/>
    <w:rsid w:val="00A74F1D"/>
    <w:rsid w:val="00A80251"/>
    <w:rsid w:val="00A81424"/>
    <w:rsid w:val="00A816BD"/>
    <w:rsid w:val="00A90603"/>
    <w:rsid w:val="00AA39EC"/>
    <w:rsid w:val="00AA3A7E"/>
    <w:rsid w:val="00AA7569"/>
    <w:rsid w:val="00AB1EDB"/>
    <w:rsid w:val="00AC6075"/>
    <w:rsid w:val="00AD0157"/>
    <w:rsid w:val="00AE29FC"/>
    <w:rsid w:val="00AE3228"/>
    <w:rsid w:val="00B0067E"/>
    <w:rsid w:val="00B154DD"/>
    <w:rsid w:val="00B173BB"/>
    <w:rsid w:val="00B17FB2"/>
    <w:rsid w:val="00B253D7"/>
    <w:rsid w:val="00B367EF"/>
    <w:rsid w:val="00B45190"/>
    <w:rsid w:val="00B50855"/>
    <w:rsid w:val="00B51202"/>
    <w:rsid w:val="00B529DB"/>
    <w:rsid w:val="00B56197"/>
    <w:rsid w:val="00B565E0"/>
    <w:rsid w:val="00B57D60"/>
    <w:rsid w:val="00B63C41"/>
    <w:rsid w:val="00B64002"/>
    <w:rsid w:val="00B656B3"/>
    <w:rsid w:val="00B804DB"/>
    <w:rsid w:val="00B8737E"/>
    <w:rsid w:val="00B93988"/>
    <w:rsid w:val="00B95E80"/>
    <w:rsid w:val="00B97118"/>
    <w:rsid w:val="00BB26FB"/>
    <w:rsid w:val="00BC3D22"/>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74A68"/>
    <w:rsid w:val="00C802CB"/>
    <w:rsid w:val="00C80E70"/>
    <w:rsid w:val="00C8410B"/>
    <w:rsid w:val="00C846EE"/>
    <w:rsid w:val="00C925BB"/>
    <w:rsid w:val="00CA4E2F"/>
    <w:rsid w:val="00CA59A4"/>
    <w:rsid w:val="00CA63E9"/>
    <w:rsid w:val="00CB37F9"/>
    <w:rsid w:val="00CC0B72"/>
    <w:rsid w:val="00CC109F"/>
    <w:rsid w:val="00CD67E5"/>
    <w:rsid w:val="00CD7CA1"/>
    <w:rsid w:val="00CE4635"/>
    <w:rsid w:val="00D00ADB"/>
    <w:rsid w:val="00D04F09"/>
    <w:rsid w:val="00D05F75"/>
    <w:rsid w:val="00D13FF5"/>
    <w:rsid w:val="00D205B5"/>
    <w:rsid w:val="00D20B08"/>
    <w:rsid w:val="00D2305F"/>
    <w:rsid w:val="00D24185"/>
    <w:rsid w:val="00D374D8"/>
    <w:rsid w:val="00D374F4"/>
    <w:rsid w:val="00D37CA3"/>
    <w:rsid w:val="00D40FB4"/>
    <w:rsid w:val="00D51067"/>
    <w:rsid w:val="00D6139D"/>
    <w:rsid w:val="00D64E8C"/>
    <w:rsid w:val="00D7718C"/>
    <w:rsid w:val="00D81BC4"/>
    <w:rsid w:val="00D83DDA"/>
    <w:rsid w:val="00D85778"/>
    <w:rsid w:val="00D865CD"/>
    <w:rsid w:val="00D9064E"/>
    <w:rsid w:val="00D9134F"/>
    <w:rsid w:val="00D91688"/>
    <w:rsid w:val="00D93D0F"/>
    <w:rsid w:val="00D9709C"/>
    <w:rsid w:val="00DB532B"/>
    <w:rsid w:val="00DC64EC"/>
    <w:rsid w:val="00DD2426"/>
    <w:rsid w:val="00DD3CA7"/>
    <w:rsid w:val="00DE15C1"/>
    <w:rsid w:val="00DE305F"/>
    <w:rsid w:val="00DF4648"/>
    <w:rsid w:val="00E02870"/>
    <w:rsid w:val="00E043BB"/>
    <w:rsid w:val="00E06E1B"/>
    <w:rsid w:val="00E17835"/>
    <w:rsid w:val="00E23DDA"/>
    <w:rsid w:val="00E24943"/>
    <w:rsid w:val="00E24A1D"/>
    <w:rsid w:val="00E35D84"/>
    <w:rsid w:val="00E40BAB"/>
    <w:rsid w:val="00E412D4"/>
    <w:rsid w:val="00E415B9"/>
    <w:rsid w:val="00E41AF3"/>
    <w:rsid w:val="00E420B5"/>
    <w:rsid w:val="00E56777"/>
    <w:rsid w:val="00E62BF8"/>
    <w:rsid w:val="00E65BAC"/>
    <w:rsid w:val="00E6697A"/>
    <w:rsid w:val="00E67DC1"/>
    <w:rsid w:val="00E74630"/>
    <w:rsid w:val="00E774B3"/>
    <w:rsid w:val="00E774F6"/>
    <w:rsid w:val="00E81062"/>
    <w:rsid w:val="00E81A0C"/>
    <w:rsid w:val="00E82055"/>
    <w:rsid w:val="00E927F4"/>
    <w:rsid w:val="00E95FFB"/>
    <w:rsid w:val="00EB1618"/>
    <w:rsid w:val="00EB29DE"/>
    <w:rsid w:val="00EB60A8"/>
    <w:rsid w:val="00EB60BD"/>
    <w:rsid w:val="00EC0885"/>
    <w:rsid w:val="00EC0A21"/>
    <w:rsid w:val="00EC2E37"/>
    <w:rsid w:val="00EC3AC7"/>
    <w:rsid w:val="00EC40E5"/>
    <w:rsid w:val="00EC4D92"/>
    <w:rsid w:val="00EC7359"/>
    <w:rsid w:val="00ED6172"/>
    <w:rsid w:val="00ED61D5"/>
    <w:rsid w:val="00EE6A59"/>
    <w:rsid w:val="00EF18CB"/>
    <w:rsid w:val="00EF540D"/>
    <w:rsid w:val="00EF7458"/>
    <w:rsid w:val="00F00E77"/>
    <w:rsid w:val="00F05598"/>
    <w:rsid w:val="00F069F5"/>
    <w:rsid w:val="00F0777C"/>
    <w:rsid w:val="00F07938"/>
    <w:rsid w:val="00F14FEE"/>
    <w:rsid w:val="00F22488"/>
    <w:rsid w:val="00F30321"/>
    <w:rsid w:val="00F34E41"/>
    <w:rsid w:val="00F363E8"/>
    <w:rsid w:val="00F40226"/>
    <w:rsid w:val="00F42AC6"/>
    <w:rsid w:val="00F44386"/>
    <w:rsid w:val="00F45E2C"/>
    <w:rsid w:val="00F4654A"/>
    <w:rsid w:val="00F56CE7"/>
    <w:rsid w:val="00F57B77"/>
    <w:rsid w:val="00F60495"/>
    <w:rsid w:val="00F6098C"/>
    <w:rsid w:val="00F614C0"/>
    <w:rsid w:val="00F628BD"/>
    <w:rsid w:val="00F64FB1"/>
    <w:rsid w:val="00F70591"/>
    <w:rsid w:val="00F71ABE"/>
    <w:rsid w:val="00F7484B"/>
    <w:rsid w:val="00F81C84"/>
    <w:rsid w:val="00F85C3E"/>
    <w:rsid w:val="00F94E14"/>
    <w:rsid w:val="00F95B16"/>
    <w:rsid w:val="00FA5497"/>
    <w:rsid w:val="00FB0923"/>
    <w:rsid w:val="00FB0C3E"/>
    <w:rsid w:val="00FB11C4"/>
    <w:rsid w:val="00FB5F8C"/>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hapeDefaults>
    <o:shapedefaults v:ext="edit" spidmax="165889"/>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link w:val="Titre1Car"/>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4"/>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aliases w:val="Liste à Puces - S2T"/>
    <w:basedOn w:val="Normal"/>
    <w:link w:val="ParagraphedelisteCar"/>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14"/>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styleId="Mentionnonrsolue">
    <w:name w:val="Unresolved Mention"/>
    <w:basedOn w:val="Policepardfaut"/>
    <w:uiPriority w:val="99"/>
    <w:semiHidden/>
    <w:unhideWhenUsed/>
    <w:rsid w:val="00A12988"/>
    <w:rPr>
      <w:color w:val="605E5C"/>
      <w:shd w:val="clear" w:color="auto" w:fill="E1DFDD"/>
    </w:rPr>
  </w:style>
  <w:style w:type="character" w:customStyle="1" w:styleId="ParagraphedelisteCar">
    <w:name w:val="Paragraphe de liste Car"/>
    <w:aliases w:val="Liste à Puces - S2T Car"/>
    <w:basedOn w:val="Policepardfaut"/>
    <w:link w:val="Paragraphedeliste"/>
    <w:uiPriority w:val="34"/>
    <w:locked/>
    <w:rsid w:val="00F14FEE"/>
    <w:rPr>
      <w:rFonts w:ascii="Arial" w:hAnsi="Arial"/>
      <w:szCs w:val="24"/>
    </w:rPr>
  </w:style>
  <w:style w:type="character" w:customStyle="1" w:styleId="Titre1Car">
    <w:name w:val="Titre 1 Car"/>
    <w:basedOn w:val="Policepardfaut"/>
    <w:link w:val="Titre1"/>
    <w:rsid w:val="008C7655"/>
    <w:rPr>
      <w:rFonts w:ascii="Arial" w:hAnsi="Arial"/>
      <w:b/>
      <w:bCs/>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156530928">
      <w:bodyDiv w:val="1"/>
      <w:marLeft w:val="0"/>
      <w:marRight w:val="0"/>
      <w:marTop w:val="0"/>
      <w:marBottom w:val="0"/>
      <w:divBdr>
        <w:top w:val="none" w:sz="0" w:space="0" w:color="auto"/>
        <w:left w:val="none" w:sz="0" w:space="0" w:color="auto"/>
        <w:bottom w:val="none" w:sz="0" w:space="0" w:color="auto"/>
        <w:right w:val="none" w:sz="0" w:space="0" w:color="auto"/>
      </w:divBdr>
    </w:div>
    <w:div w:id="1181090816">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my.BRUNET@cea.fr" TargetMode="Externa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LANCES@cea.fr"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Fournisseur_GRE@cea.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teven.YHUEL@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udovic.napon@cea.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DD74E-F4CF-4686-995C-FDE01225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13</Pages>
  <Words>4881</Words>
  <Characters>27595</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32412</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BARIMI Lorin</cp:lastModifiedBy>
  <cp:revision>40</cp:revision>
  <cp:lastPrinted>2025-07-30T20:53:00Z</cp:lastPrinted>
  <dcterms:created xsi:type="dcterms:W3CDTF">2025-07-30T20:53:00Z</dcterms:created>
  <dcterms:modified xsi:type="dcterms:W3CDTF">2025-08-13T14:48:00Z</dcterms:modified>
</cp:coreProperties>
</file>